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E37F4" w14:textId="037E4CB1" w:rsidR="000C0579" w:rsidRPr="00451953" w:rsidRDefault="000C0579" w:rsidP="000C0579">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w:t>
      </w:r>
      <w:r>
        <w:rPr>
          <w:rFonts w:ascii="Times New Roman" w:eastAsia="Batang" w:hAnsi="Times New Roman" w:cs="Times New Roman"/>
          <w:b/>
          <w:bCs/>
          <w:szCs w:val="20"/>
          <w:lang w:val="de-DE"/>
        </w:rPr>
        <w:t>111</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00E31803">
        <w:rPr>
          <w:rFonts w:ascii="Times New Roman" w:eastAsia="Batang" w:hAnsi="Times New Roman" w:cs="Times New Roman"/>
          <w:b/>
          <w:bCs/>
          <w:szCs w:val="20"/>
          <w:lang w:val="de-DE"/>
        </w:rPr>
        <w:t>R1-2212130</w:t>
      </w:r>
    </w:p>
    <w:p w14:paraId="63954DBA" w14:textId="77777777" w:rsidR="000C0579" w:rsidRPr="00451953" w:rsidRDefault="000C0579" w:rsidP="000C0579">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Toulouse, France, November</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14</w:t>
      </w:r>
      <w:r w:rsidRPr="00B12D25">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18</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2022</w:t>
      </w:r>
    </w:p>
    <w:p w14:paraId="71D3BA59" w14:textId="77777777" w:rsidR="000C0579" w:rsidRPr="000C0579" w:rsidRDefault="000C0579" w:rsidP="000C0579">
      <w:pPr>
        <w:tabs>
          <w:tab w:val="left" w:pos="1985"/>
        </w:tabs>
        <w:spacing w:after="120" w:line="240" w:lineRule="auto"/>
        <w:jc w:val="both"/>
        <w:rPr>
          <w:rFonts w:ascii="Times New Roman" w:eastAsia="Times New Roman" w:hAnsi="Times New Roman" w:cs="Times New Roman"/>
          <w:b/>
          <w:szCs w:val="24"/>
          <w:lang w:eastAsia="zh-CN"/>
        </w:rPr>
      </w:pPr>
    </w:p>
    <w:p w14:paraId="62A0EA1B" w14:textId="77777777" w:rsidR="000C0579" w:rsidRPr="000C0579" w:rsidRDefault="000C0579" w:rsidP="000C0579">
      <w:pPr>
        <w:tabs>
          <w:tab w:val="left" w:pos="1985"/>
        </w:tabs>
        <w:spacing w:after="120" w:line="240" w:lineRule="auto"/>
        <w:jc w:val="both"/>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Agenda item:</w:t>
      </w:r>
      <w:r w:rsidRPr="000C0579">
        <w:rPr>
          <w:rFonts w:ascii="Times New Roman" w:eastAsia="Times New Roman" w:hAnsi="Times New Roman" w:cs="Times New Roman"/>
          <w:szCs w:val="24"/>
          <w:lang w:eastAsia="zh-CN"/>
        </w:rPr>
        <w:tab/>
        <w:t>9.8.1</w:t>
      </w:r>
    </w:p>
    <w:p w14:paraId="5241FEBA" w14:textId="77777777" w:rsidR="000C0579" w:rsidRPr="000C0579" w:rsidRDefault="000C0579" w:rsidP="000C0579">
      <w:pPr>
        <w:tabs>
          <w:tab w:val="left" w:pos="1985"/>
        </w:tabs>
        <w:spacing w:after="120" w:line="240" w:lineRule="auto"/>
        <w:jc w:val="both"/>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 xml:space="preserve">Source: </w:t>
      </w:r>
      <w:r w:rsidRPr="000C0579">
        <w:rPr>
          <w:rFonts w:ascii="Times New Roman" w:eastAsia="Times New Roman" w:hAnsi="Times New Roman" w:cs="Times New Roman"/>
          <w:b/>
          <w:szCs w:val="24"/>
          <w:lang w:eastAsia="zh-CN"/>
        </w:rPr>
        <w:tab/>
      </w:r>
      <w:r w:rsidRPr="000C0579">
        <w:rPr>
          <w:rFonts w:ascii="Times New Roman" w:eastAsia="Times New Roman" w:hAnsi="Times New Roman" w:cs="Times New Roman"/>
          <w:szCs w:val="24"/>
          <w:lang w:eastAsia="zh-CN"/>
        </w:rPr>
        <w:t>Qualcomm Incorporated</w:t>
      </w:r>
    </w:p>
    <w:p w14:paraId="48D5F525" w14:textId="77777777" w:rsidR="000C0579" w:rsidRPr="000C0579" w:rsidRDefault="000C0579" w:rsidP="000C0579">
      <w:pPr>
        <w:spacing w:after="120" w:line="240" w:lineRule="auto"/>
        <w:ind w:left="1988" w:hanging="1988"/>
        <w:rPr>
          <w:rFonts w:ascii="Times New Roman" w:eastAsia="Times New Roman" w:hAnsi="Times New Roman" w:cs="Times New Roman"/>
          <w:szCs w:val="24"/>
          <w:lang w:eastAsia="zh-CN"/>
        </w:rPr>
      </w:pPr>
      <w:r w:rsidRPr="000C0579">
        <w:rPr>
          <w:rFonts w:ascii="Times New Roman" w:eastAsia="Times New Roman" w:hAnsi="Times New Roman" w:cs="Times New Roman"/>
          <w:b/>
          <w:sz w:val="24"/>
          <w:szCs w:val="24"/>
          <w:lang w:eastAsia="zh-CN"/>
        </w:rPr>
        <w:t>Title:</w:t>
      </w:r>
      <w:r w:rsidRPr="000C0579">
        <w:rPr>
          <w:rFonts w:ascii="Times New Roman" w:eastAsia="Times New Roman" w:hAnsi="Times New Roman" w:cs="Times New Roman"/>
          <w:sz w:val="24"/>
          <w:szCs w:val="24"/>
          <w:lang w:eastAsia="zh-CN"/>
        </w:rPr>
        <w:t xml:space="preserve"> </w:t>
      </w:r>
      <w:r w:rsidRPr="000C0579">
        <w:rPr>
          <w:rFonts w:ascii="Times New Roman" w:eastAsia="Times New Roman" w:hAnsi="Times New Roman" w:cs="Times New Roman"/>
          <w:szCs w:val="24"/>
          <w:lang w:eastAsia="zh-CN"/>
        </w:rPr>
        <w:tab/>
        <w:t>On side control information and NCR behavior</w:t>
      </w:r>
    </w:p>
    <w:p w14:paraId="532A6288" w14:textId="77777777" w:rsidR="000C0579" w:rsidRPr="000C0579" w:rsidRDefault="000C0579" w:rsidP="000C0579">
      <w:pPr>
        <w:spacing w:after="120" w:line="240" w:lineRule="auto"/>
        <w:ind w:left="1988" w:hanging="1988"/>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Document for:</w:t>
      </w:r>
      <w:r w:rsidRPr="000C0579">
        <w:rPr>
          <w:rFonts w:ascii="Times New Roman" w:eastAsia="Times New Roman" w:hAnsi="Times New Roman" w:cs="Times New Roman"/>
          <w:szCs w:val="24"/>
          <w:lang w:eastAsia="zh-CN"/>
        </w:rPr>
        <w:tab/>
        <w:t>Discussion/Decision</w:t>
      </w:r>
    </w:p>
    <w:bookmarkEnd w:id="0"/>
    <w:p w14:paraId="1C12F04C" w14:textId="4ED5FD77" w:rsidR="000C0579" w:rsidRPr="000C0579" w:rsidRDefault="000E54AC" w:rsidP="000C057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1</w:t>
      </w:r>
      <w:r w:rsidR="000C0579" w:rsidRPr="000C0579">
        <w:rPr>
          <w:rFonts w:ascii="Arial" w:eastAsia="Dotum" w:hAnsi="Arial" w:cs="Times New Roman"/>
          <w:sz w:val="36"/>
          <w:szCs w:val="36"/>
          <w:lang w:val="en-GB" w:eastAsia="zh-CN"/>
        </w:rPr>
        <w:t xml:space="preserve"> Introduction</w:t>
      </w:r>
    </w:p>
    <w:p w14:paraId="1D9954E0" w14:textId="77777777" w:rsidR="000C0579" w:rsidRPr="000C0579" w:rsidRDefault="000C0579" w:rsidP="000C0579">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0C0579">
        <w:rPr>
          <w:rFonts w:eastAsia="SimSun" w:cs="Times New Roman"/>
          <w:szCs w:val="20"/>
          <w:lang w:val="en-GB" w:eastAsia="zh-CN"/>
        </w:rPr>
        <w:t>This contribution provides our views on the following objective from the NCR WID:</w:t>
      </w:r>
    </w:p>
    <w:p w14:paraId="1E59D0DF" w14:textId="77777777" w:rsidR="000C0579" w:rsidRPr="000C0579" w:rsidRDefault="000C0579" w:rsidP="000C0579">
      <w:pPr>
        <w:numPr>
          <w:ilvl w:val="0"/>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Specify the signalling and behavior of the following side control information for controlling the NCR-Fwd [RAN1, RAN2]</w:t>
      </w:r>
    </w:p>
    <w:p w14:paraId="76AEB707" w14:textId="77777777" w:rsidR="000C0579" w:rsidRPr="000C0579" w:rsidRDefault="000C0579" w:rsidP="000C0579">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Beamforming</w:t>
      </w:r>
    </w:p>
    <w:p w14:paraId="27B07457" w14:textId="77777777" w:rsidR="000C0579" w:rsidRPr="000C0579" w:rsidRDefault="000C0579" w:rsidP="000C0579">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UL-DL TDD operation</w:t>
      </w:r>
    </w:p>
    <w:p w14:paraId="376BFD8E" w14:textId="77777777" w:rsidR="000C0579" w:rsidRPr="000C0579" w:rsidRDefault="000C0579" w:rsidP="000C0579">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ON-OFF information</w:t>
      </w:r>
    </w:p>
    <w:p w14:paraId="44EB0328" w14:textId="77777777" w:rsidR="000C0579" w:rsidRPr="000C0579" w:rsidRDefault="000C0579" w:rsidP="000C0579">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Note: Power control aspect will be checked in RAN#98e.</w:t>
      </w:r>
    </w:p>
    <w:p w14:paraId="06E4F5D1" w14:textId="77777777" w:rsidR="000C0579" w:rsidRDefault="000C0579" w:rsidP="000C0579">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18B71610" w14:textId="700A353A" w:rsidR="000C0579" w:rsidRPr="000C0579" w:rsidRDefault="000C0579" w:rsidP="000C0579">
      <w:pPr>
        <w:overflowPunct w:val="0"/>
        <w:autoSpaceDE w:val="0"/>
        <w:autoSpaceDN w:val="0"/>
        <w:adjustRightInd w:val="0"/>
        <w:spacing w:after="120" w:line="240" w:lineRule="auto"/>
        <w:textAlignment w:val="baseline"/>
        <w:rPr>
          <w:rFonts w:eastAsia="SimSun" w:cstheme="minorHAnsi"/>
          <w:szCs w:val="20"/>
          <w:lang w:val="en-GB" w:eastAsia="zh-CN"/>
        </w:rPr>
      </w:pPr>
      <w:r w:rsidRPr="00171CDA">
        <w:rPr>
          <w:rFonts w:eastAsia="SimSun" w:cstheme="minorHAnsi"/>
          <w:szCs w:val="20"/>
          <w:lang w:val="en-GB" w:eastAsia="zh-CN"/>
        </w:rPr>
        <w:t xml:space="preserve">We also discuss NCR operation in FR1, </w:t>
      </w:r>
      <w:r w:rsidR="00755F08" w:rsidRPr="00171CDA">
        <w:rPr>
          <w:rFonts w:eastAsia="SimSun" w:cstheme="minorHAnsi"/>
          <w:szCs w:val="20"/>
          <w:lang w:val="en-GB" w:eastAsia="zh-CN"/>
        </w:rPr>
        <w:t>and provide a</w:t>
      </w:r>
      <w:r w:rsidRPr="00171CDA">
        <w:rPr>
          <w:rFonts w:eastAsia="SimSun" w:cstheme="minorHAnsi"/>
          <w:szCs w:val="20"/>
          <w:lang w:val="en-GB" w:eastAsia="zh-CN"/>
        </w:rPr>
        <w:t xml:space="preserve"> response to the RAN4 LS [R1-2210818].</w:t>
      </w:r>
    </w:p>
    <w:p w14:paraId="42D63410" w14:textId="28CD92C6" w:rsidR="000C0579" w:rsidRPr="000C0579" w:rsidRDefault="000E54AC" w:rsidP="000C057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w:t>
      </w:r>
      <w:r w:rsidR="000C0579" w:rsidRPr="000C0579">
        <w:rPr>
          <w:rFonts w:ascii="Arial" w:eastAsia="Dotum" w:hAnsi="Arial" w:cs="Times New Roman"/>
          <w:sz w:val="36"/>
          <w:szCs w:val="36"/>
          <w:lang w:val="en-GB" w:eastAsia="zh-CN"/>
        </w:rPr>
        <w:t xml:space="preserve"> </w:t>
      </w:r>
      <w:r w:rsidR="002A2F7B">
        <w:rPr>
          <w:rFonts w:ascii="Arial" w:eastAsia="Dotum" w:hAnsi="Arial" w:cs="Times New Roman"/>
          <w:sz w:val="36"/>
          <w:szCs w:val="36"/>
          <w:lang w:val="en-GB" w:eastAsia="zh-CN"/>
        </w:rPr>
        <w:t>Beamforming Information</w:t>
      </w:r>
    </w:p>
    <w:p w14:paraId="1409F633" w14:textId="210AF744" w:rsidR="002A2F7B" w:rsidRDefault="002A2F7B" w:rsidP="002A2F7B">
      <w:pPr>
        <w:rPr>
          <w:lang w:val="en-GB"/>
        </w:rPr>
      </w:pPr>
      <w:r>
        <w:rPr>
          <w:lang w:val="en-GB"/>
        </w:rPr>
        <w:t>In this section, we discuss the following aspects related to beamforming information.</w:t>
      </w:r>
    </w:p>
    <w:p w14:paraId="3BD92ED5" w14:textId="16D3C7E0" w:rsidR="00DA3116" w:rsidRDefault="00DA3116" w:rsidP="00DA3116">
      <w:pPr>
        <w:pStyle w:val="ListParagraph"/>
        <w:numPr>
          <w:ilvl w:val="0"/>
          <w:numId w:val="13"/>
        </w:numPr>
        <w:ind w:leftChars="0"/>
      </w:pPr>
      <w:r w:rsidRPr="00DA3116">
        <w:t>beamforming in FR1</w:t>
      </w:r>
    </w:p>
    <w:p w14:paraId="55A79CE3" w14:textId="4638894D" w:rsidR="00DA3116" w:rsidRDefault="00DA3116" w:rsidP="00DA3116">
      <w:pPr>
        <w:pStyle w:val="ListParagraph"/>
        <w:numPr>
          <w:ilvl w:val="0"/>
          <w:numId w:val="13"/>
        </w:numPr>
        <w:ind w:leftChars="0"/>
      </w:pPr>
      <w:r>
        <w:t>access link beam characterization</w:t>
      </w:r>
    </w:p>
    <w:p w14:paraId="01F818A2" w14:textId="1443901E" w:rsidR="00DA3116" w:rsidRDefault="00362DB1" w:rsidP="00DA3116">
      <w:pPr>
        <w:pStyle w:val="ListParagraph"/>
        <w:numPr>
          <w:ilvl w:val="0"/>
          <w:numId w:val="13"/>
        </w:numPr>
        <w:ind w:leftChars="0"/>
      </w:pPr>
      <w:r>
        <w:t>time domain resource indication</w:t>
      </w:r>
    </w:p>
    <w:p w14:paraId="7EFC7D47" w14:textId="7CD57C87" w:rsidR="00362DB1" w:rsidRDefault="00362DB1" w:rsidP="00DA3116">
      <w:pPr>
        <w:pStyle w:val="ListParagraph"/>
        <w:numPr>
          <w:ilvl w:val="0"/>
          <w:numId w:val="13"/>
        </w:numPr>
        <w:ind w:leftChars="0"/>
      </w:pPr>
      <w:r>
        <w:t>backhaul link beamforming</w:t>
      </w:r>
    </w:p>
    <w:p w14:paraId="25174752" w14:textId="14435371" w:rsidR="00362DB1" w:rsidRDefault="00362DB1" w:rsidP="00DA3116">
      <w:pPr>
        <w:pStyle w:val="ListParagraph"/>
        <w:numPr>
          <w:ilvl w:val="0"/>
          <w:numId w:val="13"/>
        </w:numPr>
        <w:ind w:leftChars="0"/>
      </w:pPr>
      <w:r>
        <w:t>application delay</w:t>
      </w:r>
    </w:p>
    <w:p w14:paraId="75E4C46E" w14:textId="27D9482C" w:rsidR="00362DB1" w:rsidRPr="00DA3116" w:rsidRDefault="00362DB1" w:rsidP="00DA3116">
      <w:pPr>
        <w:pStyle w:val="ListParagraph"/>
        <w:numPr>
          <w:ilvl w:val="0"/>
          <w:numId w:val="13"/>
        </w:numPr>
        <w:ind w:leftChars="0"/>
      </w:pPr>
      <w:r>
        <w:t>multi-beam operation</w:t>
      </w:r>
    </w:p>
    <w:p w14:paraId="3CBCACF7" w14:textId="7373C854" w:rsidR="002A2F7B" w:rsidRPr="000C0579" w:rsidRDefault="00DA3116" w:rsidP="002A2F7B">
      <w:pPr>
        <w:rPr>
          <w:lang w:val="en-GB"/>
        </w:rPr>
      </w:pPr>
      <w:r>
        <w:rPr>
          <w:lang w:val="en-GB"/>
        </w:rPr>
        <w:t xml:space="preserve"> </w:t>
      </w:r>
    </w:p>
    <w:p w14:paraId="3BA70852" w14:textId="00A439C3" w:rsidR="00120050" w:rsidRPr="002A2F7B" w:rsidRDefault="000E54AC" w:rsidP="002A2F7B">
      <w:pPr>
        <w:pStyle w:val="Heading2"/>
        <w:rPr>
          <w:rFonts w:eastAsia="SimSun"/>
          <w:b/>
          <w:color w:val="auto"/>
          <w:lang w:val="en-GB"/>
        </w:rPr>
      </w:pPr>
      <w:r>
        <w:rPr>
          <w:rFonts w:eastAsia="SimSun"/>
          <w:b/>
          <w:color w:val="auto"/>
          <w:lang w:val="en-GB"/>
        </w:rPr>
        <w:t>2</w:t>
      </w:r>
      <w:r w:rsidR="002A2F7B" w:rsidRPr="002A2F7B">
        <w:rPr>
          <w:rFonts w:eastAsia="SimSun"/>
          <w:b/>
          <w:color w:val="auto"/>
          <w:lang w:val="en-GB"/>
        </w:rPr>
        <w:t xml:space="preserve">.1. </w:t>
      </w:r>
      <w:r w:rsidR="00F053BE" w:rsidRPr="002A2F7B">
        <w:rPr>
          <w:rFonts w:eastAsia="SimSun"/>
          <w:b/>
          <w:color w:val="auto"/>
          <w:lang w:val="en-GB"/>
        </w:rPr>
        <w:t>Multi-Chain NCR for FR1</w:t>
      </w:r>
    </w:p>
    <w:p w14:paraId="517A8CB5" w14:textId="5302FADA" w:rsidR="00755F08" w:rsidRDefault="00755F08" w:rsidP="00755F08">
      <w:r>
        <w:t xml:space="preserve">NCR for FR1 would have multiple RF chains to support MIMO/beamforming, as shown in </w:t>
      </w:r>
      <w:r>
        <w:fldChar w:fldCharType="begin"/>
      </w:r>
      <w:r>
        <w:instrText xml:space="preserve"> REF _Ref118230955 \h </w:instrText>
      </w:r>
      <w:r>
        <w:fldChar w:fldCharType="separate"/>
      </w:r>
      <w:r w:rsidR="00C755F7">
        <w:t xml:space="preserve">Figure </w:t>
      </w:r>
      <w:r w:rsidR="00C755F7">
        <w:rPr>
          <w:noProof/>
        </w:rPr>
        <w:t>1</w:t>
      </w:r>
      <w:r>
        <w:fldChar w:fldCharType="end"/>
      </w:r>
      <w:r>
        <w:t xml:space="preserve">. When multiple RF chains are employed in FR1, there could be phase mismatches among the chains due to </w:t>
      </w:r>
    </w:p>
    <w:p w14:paraId="6574E088" w14:textId="77777777" w:rsidR="00755F08" w:rsidRDefault="00755F08" w:rsidP="00755F08">
      <w:pPr>
        <w:pStyle w:val="ListParagraph"/>
        <w:numPr>
          <w:ilvl w:val="0"/>
          <w:numId w:val="5"/>
        </w:numPr>
        <w:spacing w:after="160" w:line="259" w:lineRule="auto"/>
        <w:ind w:leftChars="0"/>
        <w:contextualSpacing/>
      </w:pPr>
      <w:r>
        <w:t>P</w:t>
      </w:r>
      <w:r w:rsidRPr="00C92A0A">
        <w:t xml:space="preserve">hysical </w:t>
      </w:r>
      <w:r>
        <w:t>RF</w:t>
      </w:r>
      <w:r w:rsidRPr="00C92A0A">
        <w:t xml:space="preserve"> system/structure: these include the effects of mutual coupling and phase mi</w:t>
      </w:r>
      <w:r>
        <w:t>smatches due to antenna cabling</w:t>
      </w:r>
    </w:p>
    <w:p w14:paraId="4FD6B565" w14:textId="77777777" w:rsidR="00755F08" w:rsidRDefault="00755F08" w:rsidP="00755F08">
      <w:pPr>
        <w:pStyle w:val="ListParagraph"/>
        <w:numPr>
          <w:ilvl w:val="0"/>
          <w:numId w:val="5"/>
        </w:numPr>
        <w:spacing w:after="160" w:line="259" w:lineRule="auto"/>
        <w:ind w:leftChars="0"/>
        <w:contextualSpacing/>
      </w:pPr>
      <w:r>
        <w:t>H</w:t>
      </w:r>
      <w:r w:rsidRPr="00C92A0A">
        <w:t xml:space="preserve">ardware elements in each </w:t>
      </w:r>
      <w:r>
        <w:t>RF</w:t>
      </w:r>
      <w:r w:rsidRPr="00C92A0A">
        <w:t xml:space="preserve"> chain</w:t>
      </w:r>
      <w:r>
        <w:t>:</w:t>
      </w:r>
      <w:r w:rsidRPr="00C92A0A">
        <w:t xml:space="preserve"> These include analog filters, I and Q imbalance, phase mismatch of</w:t>
      </w:r>
      <w:r>
        <w:t xml:space="preserve"> </w:t>
      </w:r>
      <w:r w:rsidRPr="00C92A0A">
        <w:t>PA on the chains, different nonlinearity effects, etc</w:t>
      </w:r>
    </w:p>
    <w:p w14:paraId="7AF9C46C" w14:textId="5390DACD" w:rsidR="00755F08" w:rsidRDefault="00755F08" w:rsidP="00755F08">
      <w:r>
        <w:t>Such mismatches mentioned above would introduce unknown random phase errors (</w:t>
      </w: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ϕ</m:t>
            </m:r>
          </m:e>
          <m:sub>
            <m:r>
              <w:rPr>
                <w:rFonts w:ascii="Cambria Math" w:hAnsi="Cambria Math"/>
              </w:rPr>
              <m:t>M</m:t>
            </m:r>
          </m:sub>
        </m:sSub>
      </m:oMath>
      <w:r>
        <w:rPr>
          <w:rFonts w:eastAsiaTheme="minorEastAsia"/>
        </w:rPr>
        <w:t xml:space="preserve"> in </w:t>
      </w:r>
      <w:r>
        <w:rPr>
          <w:rFonts w:eastAsiaTheme="minorEastAsia"/>
        </w:rPr>
        <w:fldChar w:fldCharType="begin"/>
      </w:r>
      <w:r>
        <w:rPr>
          <w:rFonts w:eastAsiaTheme="minorEastAsia"/>
        </w:rPr>
        <w:instrText xml:space="preserve"> REF _Ref118230955 \h </w:instrText>
      </w:r>
      <w:r>
        <w:rPr>
          <w:rFonts w:eastAsiaTheme="minorEastAsia"/>
        </w:rPr>
      </w:r>
      <w:r>
        <w:rPr>
          <w:rFonts w:eastAsiaTheme="minorEastAsia"/>
        </w:rPr>
        <w:fldChar w:fldCharType="separate"/>
      </w:r>
      <w:r w:rsidR="00C755F7">
        <w:t xml:space="preserve">Figure </w:t>
      </w:r>
      <w:r w:rsidR="00C755F7">
        <w:rPr>
          <w:noProof/>
        </w:rPr>
        <w:t>1</w:t>
      </w:r>
      <w:r>
        <w:rPr>
          <w:rFonts w:eastAsiaTheme="minorEastAsia"/>
        </w:rPr>
        <w:fldChar w:fldCharType="end"/>
      </w:r>
      <w:r>
        <w:t>) on the RF chains, resulting in uncontrollable beamforming directions.</w:t>
      </w:r>
    </w:p>
    <w:p w14:paraId="5AF1502E" w14:textId="77777777" w:rsidR="00755F08" w:rsidRDefault="00755F08" w:rsidP="00755F08">
      <w:pPr>
        <w:keepNext/>
        <w:ind w:left="360"/>
        <w:jc w:val="center"/>
      </w:pPr>
      <w:r w:rsidRPr="00A70341">
        <w:rPr>
          <w:noProof/>
        </w:rPr>
        <w:lastRenderedPageBreak/>
        <w:drawing>
          <wp:inline distT="0" distB="0" distL="0" distR="0" wp14:anchorId="4A19101F" wp14:editId="3E8C407D">
            <wp:extent cx="5943600" cy="218757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187575"/>
                    </a:xfrm>
                    <a:prstGeom prst="rect">
                      <a:avLst/>
                    </a:prstGeom>
                    <a:noFill/>
                    <a:ln>
                      <a:noFill/>
                    </a:ln>
                  </pic:spPr>
                </pic:pic>
              </a:graphicData>
            </a:graphic>
          </wp:inline>
        </w:drawing>
      </w:r>
    </w:p>
    <w:p w14:paraId="769DD2BE" w14:textId="5D5642FB" w:rsidR="00755F08" w:rsidRDefault="00755F08" w:rsidP="00755F08">
      <w:pPr>
        <w:pStyle w:val="Caption"/>
        <w:ind w:left="360"/>
        <w:jc w:val="center"/>
      </w:pPr>
      <w:bookmarkStart w:id="1" w:name="_Ref118230955"/>
      <w:r>
        <w:t xml:space="preserve">Figure </w:t>
      </w:r>
      <w:fldSimple w:instr=" SEQ Figure \* ARABIC ">
        <w:r w:rsidR="00C755F7">
          <w:rPr>
            <w:noProof/>
          </w:rPr>
          <w:t>1</w:t>
        </w:r>
      </w:fldSimple>
      <w:bookmarkEnd w:id="1"/>
      <w:r>
        <w:t>: Multi-Chain NCR for FR1</w:t>
      </w:r>
    </w:p>
    <w:p w14:paraId="1FAAC1A8" w14:textId="3062B4E7" w:rsidR="00755F08" w:rsidRDefault="00755F08" w:rsidP="00755F08">
      <w:r>
        <w:t>In order to compensate such unknown phase errors and apply an accurate beamforming, it is important to set proper phase shift values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θ</m:t>
            </m:r>
          </m:e>
          <m:sub>
            <m:r>
              <w:rPr>
                <w:rFonts w:ascii="Cambria Math" w:hAnsi="Cambria Math"/>
              </w:rPr>
              <m:t>M</m:t>
            </m:r>
          </m:sub>
        </m:sSub>
      </m:oMath>
      <w:r>
        <w:rPr>
          <w:rFonts w:eastAsiaTheme="minorEastAsia"/>
        </w:rPr>
        <w:t xml:space="preserve"> in </w:t>
      </w:r>
      <w:r>
        <w:rPr>
          <w:rFonts w:eastAsiaTheme="minorEastAsia"/>
        </w:rPr>
        <w:fldChar w:fldCharType="begin"/>
      </w:r>
      <w:r>
        <w:rPr>
          <w:rFonts w:eastAsiaTheme="minorEastAsia"/>
        </w:rPr>
        <w:instrText xml:space="preserve"> REF _Ref118230955 \h </w:instrText>
      </w:r>
      <w:r>
        <w:rPr>
          <w:rFonts w:eastAsiaTheme="minorEastAsia"/>
        </w:rPr>
      </w:r>
      <w:r>
        <w:rPr>
          <w:rFonts w:eastAsiaTheme="minorEastAsia"/>
        </w:rPr>
        <w:fldChar w:fldCharType="separate"/>
      </w:r>
      <w:r w:rsidR="00C755F7">
        <w:t xml:space="preserve">Figure </w:t>
      </w:r>
      <w:r w:rsidR="00C755F7">
        <w:rPr>
          <w:noProof/>
        </w:rPr>
        <w:t>1</w:t>
      </w:r>
      <w:r>
        <w:rPr>
          <w:rFonts w:eastAsiaTheme="minorEastAsia"/>
        </w:rPr>
        <w:fldChar w:fldCharType="end"/>
      </w:r>
      <w:r>
        <w:t xml:space="preserve">) in FR1 multi-chain NCR. When unknown phase errors are time-invariant (or at least slow time-varying), proper phase shift values for adaptive NCR beamforming might be found </w:t>
      </w:r>
      <w:r w:rsidRPr="00FA6E7B">
        <w:t>based on beam sweeping/refining procedures</w:t>
      </w:r>
      <w:r>
        <w:t xml:space="preserve"> using SSB occasions and CSI-RS/SRS measurements,</w:t>
      </w:r>
      <w:r w:rsidRPr="00FA6E7B">
        <w:t xml:space="preserve"> if a reasonable </w:t>
      </w:r>
      <w:r>
        <w:t xml:space="preserve">NCR </w:t>
      </w:r>
      <w:r w:rsidRPr="00FA6E7B">
        <w:t>codebook could be used in NCR Fwd sid</w:t>
      </w:r>
      <w:r w:rsidRPr="003A7E66">
        <w:t>e</w:t>
      </w:r>
      <w:r w:rsidRPr="00196DA2">
        <w:t xml:space="preserve">. Note that DFT-based codebooks may not be a good choice, considering such unknown random phase errors, as discussed in </w:t>
      </w:r>
      <w:r w:rsidR="00A07F7E">
        <w:t>[1].</w:t>
      </w:r>
    </w:p>
    <w:p w14:paraId="74D3FC9B" w14:textId="77777777" w:rsidR="00755F08" w:rsidRDefault="00755F08" w:rsidP="00755F08">
      <w:pPr>
        <w:rPr>
          <w:highlight w:val="yellow"/>
        </w:rPr>
      </w:pPr>
      <w:r>
        <w:t>If unknown phase errors are fast time-varying, occasionally experiencing uncertain phase jumps</w:t>
      </w:r>
      <w:r w:rsidRPr="00E80113">
        <w:t xml:space="preserve">, it would not be easy to track accurate phase shift values and control the beam direction. Such unknown phase jump is typically caused by RF state changes such as DL-UL switching, OFF-ON transition, and Fwd gain control. </w:t>
      </w:r>
      <w:r w:rsidRPr="0094593F">
        <w:t xml:space="preserve">Therefore, in order to support beamforming for FR1 NCR, one of the key aspects that should be guaranteed is the feasibility to maintain continuous relative phase errors across different forward RF chains.  </w:t>
      </w:r>
    </w:p>
    <w:p w14:paraId="038EB774" w14:textId="77777777" w:rsidR="00755F08" w:rsidRDefault="00755F08" w:rsidP="00755F08">
      <w:r>
        <w:t>To take advantage of TDD reciprocity, an additional requirement that maintains the same relative phase errors between UL chains and DL chains is need. If the relative phase errors across UL chains are different from those across DL chains, the UL composite channel of UE-NCR-gNB link cannot be the same as DL composite channel of gNB-NCR-UE link. Even in case of time-invariant phase errors, different relative phase errors between UL chain and DL chain cannot guarantee the TDD reciprocity.</w:t>
      </w:r>
    </w:p>
    <w:p w14:paraId="15209B69" w14:textId="77777777" w:rsidR="00755F08" w:rsidRDefault="00755F08" w:rsidP="00755F08">
      <w:r>
        <w:t>Having discussed above on phase error issues for multi-chain FR1 NCR, the following proposals are made</w:t>
      </w:r>
    </w:p>
    <w:p w14:paraId="1EF6BC73" w14:textId="76A10645" w:rsidR="00755F08" w:rsidRPr="00297C14" w:rsidRDefault="00755F08" w:rsidP="00755F08">
      <w:pPr>
        <w:rPr>
          <w:b/>
          <w:bCs/>
          <w:u w:val="single"/>
        </w:rPr>
      </w:pPr>
      <w:r w:rsidRPr="00297C14">
        <w:rPr>
          <w:b/>
          <w:bCs/>
          <w:u w:val="single"/>
        </w:rPr>
        <w:t xml:space="preserve">Proposal </w:t>
      </w:r>
      <w:r w:rsidR="00AF4D21">
        <w:rPr>
          <w:b/>
          <w:bCs/>
          <w:u w:val="single"/>
        </w:rPr>
        <w:t>1</w:t>
      </w:r>
      <w:r w:rsidRPr="00297C14">
        <w:rPr>
          <w:b/>
          <w:bCs/>
          <w:u w:val="single"/>
        </w:rPr>
        <w:t xml:space="preserve"> </w:t>
      </w:r>
    </w:p>
    <w:p w14:paraId="7AA84F2E" w14:textId="77777777" w:rsidR="00755F08" w:rsidRPr="00297C14" w:rsidRDefault="00755F08" w:rsidP="00755F08">
      <w:pPr>
        <w:rPr>
          <w:b/>
          <w:bCs/>
        </w:rPr>
      </w:pPr>
      <w:r w:rsidRPr="00297C14">
        <w:rPr>
          <w:b/>
          <w:bCs/>
        </w:rPr>
        <w:t>Confirm supporting FR1 Fwd beamforming subject to NCR capability reporting</w:t>
      </w:r>
    </w:p>
    <w:p w14:paraId="25F29BE3" w14:textId="77777777" w:rsidR="00755F08" w:rsidRPr="00297C14" w:rsidRDefault="00755F08" w:rsidP="00755F08">
      <w:pPr>
        <w:pStyle w:val="ListParagraph"/>
        <w:numPr>
          <w:ilvl w:val="0"/>
          <w:numId w:val="5"/>
        </w:numPr>
        <w:spacing w:after="160" w:line="259" w:lineRule="auto"/>
        <w:ind w:leftChars="0"/>
        <w:contextualSpacing/>
        <w:rPr>
          <w:b/>
          <w:bCs/>
        </w:rPr>
      </w:pPr>
      <w:r w:rsidRPr="00297C14">
        <w:rPr>
          <w:b/>
          <w:bCs/>
        </w:rPr>
        <w:t>When the number of beams supported for access link equals to 1, FR1 forward beamforming is not supported</w:t>
      </w:r>
    </w:p>
    <w:p w14:paraId="675316D3" w14:textId="77777777" w:rsidR="00755F08" w:rsidRPr="00297C14" w:rsidRDefault="00755F08" w:rsidP="00755F08">
      <w:pPr>
        <w:pStyle w:val="ListParagraph"/>
        <w:numPr>
          <w:ilvl w:val="0"/>
          <w:numId w:val="5"/>
        </w:numPr>
        <w:spacing w:after="160" w:line="259" w:lineRule="auto"/>
        <w:ind w:leftChars="0"/>
        <w:contextualSpacing/>
        <w:rPr>
          <w:b/>
          <w:bCs/>
        </w:rPr>
      </w:pPr>
      <w:r w:rsidRPr="00297C14">
        <w:rPr>
          <w:b/>
          <w:bCs/>
        </w:rPr>
        <w:t>Otherwise, FR1 Fwd beamforming is supported</w:t>
      </w:r>
    </w:p>
    <w:p w14:paraId="799F81CD" w14:textId="4EF6C664" w:rsidR="00755F08" w:rsidRPr="00297C14" w:rsidRDefault="00755F08" w:rsidP="00755F08">
      <w:pPr>
        <w:rPr>
          <w:b/>
          <w:bCs/>
          <w:u w:val="single"/>
        </w:rPr>
      </w:pPr>
      <w:r w:rsidRPr="00297C14">
        <w:rPr>
          <w:b/>
          <w:bCs/>
          <w:u w:val="single"/>
        </w:rPr>
        <w:t xml:space="preserve">Proposal </w:t>
      </w:r>
      <w:r w:rsidR="000E54AC">
        <w:rPr>
          <w:b/>
          <w:bCs/>
          <w:u w:val="single"/>
        </w:rPr>
        <w:t>2</w:t>
      </w:r>
      <w:r w:rsidRPr="00297C14">
        <w:rPr>
          <w:b/>
          <w:bCs/>
          <w:u w:val="single"/>
        </w:rPr>
        <w:t xml:space="preserve"> </w:t>
      </w:r>
    </w:p>
    <w:p w14:paraId="77439DEA" w14:textId="1EEE7927" w:rsidR="00755F08" w:rsidRPr="00297C14" w:rsidRDefault="00755F08" w:rsidP="00755F08">
      <w:pPr>
        <w:rPr>
          <w:b/>
          <w:bCs/>
        </w:rPr>
      </w:pPr>
      <w:r w:rsidRPr="00297C14">
        <w:rPr>
          <w:b/>
          <w:bCs/>
        </w:rPr>
        <w:t xml:space="preserve">Support NCR capability reporting whether UL-DL reciprocity can be </w:t>
      </w:r>
      <w:r>
        <w:rPr>
          <w:b/>
          <w:bCs/>
        </w:rPr>
        <w:t xml:space="preserve">guaranteed </w:t>
      </w:r>
      <w:r w:rsidRPr="00297C14">
        <w:rPr>
          <w:b/>
          <w:bCs/>
        </w:rPr>
        <w:t>or not</w:t>
      </w:r>
      <w:r w:rsidR="0088736B">
        <w:rPr>
          <w:b/>
          <w:bCs/>
        </w:rPr>
        <w:t>.</w:t>
      </w:r>
    </w:p>
    <w:p w14:paraId="780E115E" w14:textId="02FFB379" w:rsidR="00755F08" w:rsidRPr="00297C14" w:rsidRDefault="00755F08" w:rsidP="00755F08">
      <w:pPr>
        <w:rPr>
          <w:b/>
          <w:bCs/>
          <w:u w:val="single"/>
        </w:rPr>
      </w:pPr>
      <w:r w:rsidRPr="00297C14">
        <w:rPr>
          <w:b/>
          <w:bCs/>
          <w:u w:val="single"/>
        </w:rPr>
        <w:lastRenderedPageBreak/>
        <w:t xml:space="preserve">Proposal 3 </w:t>
      </w:r>
    </w:p>
    <w:p w14:paraId="4EBD2AA0" w14:textId="77777777" w:rsidR="00755F08" w:rsidRPr="00297C14" w:rsidRDefault="00755F08" w:rsidP="00755F08">
      <w:pPr>
        <w:rPr>
          <w:b/>
          <w:bCs/>
        </w:rPr>
      </w:pPr>
      <w:r w:rsidRPr="00297C14">
        <w:rPr>
          <w:b/>
          <w:bCs/>
        </w:rPr>
        <w:t>Study necessary spec supports for</w:t>
      </w:r>
      <w:r>
        <w:rPr>
          <w:b/>
          <w:bCs/>
        </w:rPr>
        <w:t xml:space="preserve"> NCR</w:t>
      </w:r>
      <w:r w:rsidRPr="00297C14">
        <w:rPr>
          <w:b/>
          <w:bCs/>
        </w:rPr>
        <w:t xml:space="preserve"> phase </w:t>
      </w:r>
      <w:r>
        <w:rPr>
          <w:b/>
          <w:bCs/>
        </w:rPr>
        <w:t>control/</w:t>
      </w:r>
      <w:r w:rsidRPr="00297C14">
        <w:rPr>
          <w:b/>
          <w:bCs/>
        </w:rPr>
        <w:t>calibration.</w:t>
      </w:r>
    </w:p>
    <w:p w14:paraId="09091FF1" w14:textId="77777777" w:rsidR="00F053BE" w:rsidRPr="00F053BE" w:rsidRDefault="00F053BE" w:rsidP="00F053BE">
      <w:pPr>
        <w:rPr>
          <w:lang w:val="en-GB"/>
        </w:rPr>
      </w:pPr>
    </w:p>
    <w:p w14:paraId="72D988C3" w14:textId="11D0BF19" w:rsidR="007522EB" w:rsidRPr="00AF4D21" w:rsidRDefault="00375858" w:rsidP="00AF4D21">
      <w:pPr>
        <w:pStyle w:val="Heading2"/>
        <w:rPr>
          <w:b/>
          <w:color w:val="auto"/>
        </w:rPr>
      </w:pPr>
      <w:r>
        <w:rPr>
          <w:b/>
          <w:color w:val="auto"/>
        </w:rPr>
        <w:t>2</w:t>
      </w:r>
      <w:r w:rsidR="00AF4D21">
        <w:rPr>
          <w:b/>
          <w:color w:val="auto"/>
        </w:rPr>
        <w:t xml:space="preserve">.2. </w:t>
      </w:r>
      <w:r w:rsidR="007522EB" w:rsidRPr="00AF4D21">
        <w:rPr>
          <w:b/>
          <w:color w:val="auto"/>
        </w:rPr>
        <w:t>Beam Characterization</w:t>
      </w:r>
    </w:p>
    <w:p w14:paraId="7865EA70" w14:textId="77777777" w:rsidR="007522EB" w:rsidRDefault="007522EB" w:rsidP="000C0579">
      <w:r>
        <w:t xml:space="preserve">The following RAN1#110-bis-e agreement identified a few FFS points regarding the characterization of the access link beams that we will further discuss below. </w:t>
      </w:r>
    </w:p>
    <w:tbl>
      <w:tblPr>
        <w:tblStyle w:val="TableGrid"/>
        <w:tblW w:w="0" w:type="auto"/>
        <w:tblLook w:val="04A0" w:firstRow="1" w:lastRow="0" w:firstColumn="1" w:lastColumn="0" w:noHBand="0" w:noVBand="1"/>
      </w:tblPr>
      <w:tblGrid>
        <w:gridCol w:w="9350"/>
      </w:tblGrid>
      <w:tr w:rsidR="007522EB" w14:paraId="1675457F" w14:textId="77777777" w:rsidTr="007522EB">
        <w:tc>
          <w:tcPr>
            <w:tcW w:w="9350" w:type="dxa"/>
          </w:tcPr>
          <w:p w14:paraId="78DFD11B" w14:textId="77777777" w:rsidR="007522EB" w:rsidRPr="00344DBE" w:rsidRDefault="007522EB" w:rsidP="007522EB">
            <w:pPr>
              <w:rPr>
                <w:rFonts w:ascii="Times New Roman" w:hAnsi="Times New Roman"/>
                <w:highlight w:val="green"/>
              </w:rPr>
            </w:pPr>
            <w:r>
              <w:rPr>
                <w:rFonts w:ascii="Times New Roman" w:hAnsi="Times New Roman"/>
                <w:highlight w:val="green"/>
              </w:rPr>
              <w:t>Agreement:</w:t>
            </w:r>
          </w:p>
          <w:p w14:paraId="3D65F3EB" w14:textId="77777777" w:rsidR="007522EB" w:rsidRPr="00344DBE" w:rsidRDefault="007522EB" w:rsidP="007522EB">
            <w:pPr>
              <w:rPr>
                <w:rFonts w:ascii="Times New Roman" w:eastAsia="DengXian" w:hAnsi="Times New Roman"/>
              </w:rPr>
            </w:pPr>
            <w:r w:rsidRPr="00344DBE">
              <w:rPr>
                <w:rFonts w:ascii="Times New Roman" w:eastAsia="DengXian" w:hAnsi="Times New Roman"/>
              </w:rPr>
              <w:t>The following information can be used to characterize the physical beam(s) supported by NCR-Fwd for access link:</w:t>
            </w:r>
          </w:p>
          <w:p w14:paraId="0B4B42A2"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Number of beams supported for access link</w:t>
            </w:r>
          </w:p>
          <w:p w14:paraId="61480688" w14:textId="77777777" w:rsidR="007522EB" w:rsidRPr="00344DBE" w:rsidRDefault="007522EB" w:rsidP="007522EB">
            <w:pPr>
              <w:pStyle w:val="ListParagraph"/>
              <w:numPr>
                <w:ilvl w:val="1"/>
                <w:numId w:val="8"/>
              </w:numPr>
              <w:overflowPunct w:val="0"/>
              <w:autoSpaceDE w:val="0"/>
              <w:autoSpaceDN w:val="0"/>
              <w:adjustRightInd w:val="0"/>
              <w:spacing w:after="180"/>
              <w:ind w:leftChars="0"/>
              <w:contextualSpacing/>
              <w:textAlignment w:val="baseline"/>
            </w:pPr>
            <w:r w:rsidRPr="00344DBE">
              <w:t>FFS: How to define the detailed value (e.g., per beam type)</w:t>
            </w:r>
          </w:p>
          <w:p w14:paraId="232F8CC3" w14:textId="77777777" w:rsidR="007522EB" w:rsidRPr="00344DBE" w:rsidRDefault="007522EB" w:rsidP="007522EB">
            <w:pPr>
              <w:pStyle w:val="ListParagraph"/>
              <w:numPr>
                <w:ilvl w:val="1"/>
                <w:numId w:val="8"/>
              </w:numPr>
              <w:overflowPunct w:val="0"/>
              <w:autoSpaceDE w:val="0"/>
              <w:autoSpaceDN w:val="0"/>
              <w:adjustRightInd w:val="0"/>
              <w:spacing w:after="180"/>
              <w:ind w:leftChars="0"/>
              <w:contextualSpacing/>
              <w:textAlignment w:val="baseline"/>
            </w:pPr>
            <w:r w:rsidRPr="00344DBE">
              <w:t>FFS: Whether the number of beam can be derived by beam layout</w:t>
            </w:r>
          </w:p>
          <w:p w14:paraId="7237EA41"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Spatial relationship between different beams</w:t>
            </w:r>
          </w:p>
          <w:p w14:paraId="6622C283"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FFS: Beam types defined by the beam width (e.g. two types as wide beam and narrow beam type)</w:t>
            </w:r>
          </w:p>
          <w:p w14:paraId="5E8D0204"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pPr>
            <w:r w:rsidRPr="00344DBE">
              <w:t>FFS: Beam direction defined by the boresight of beam</w:t>
            </w:r>
          </w:p>
          <w:p w14:paraId="629338E7"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FFS: Whether/How to deliver this information to gNB</w:t>
            </w:r>
          </w:p>
          <w:p w14:paraId="44FAF3DF" w14:textId="77777777" w:rsidR="007522EB" w:rsidRPr="00344DBE"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FFS: Coverage area for each beam type</w:t>
            </w:r>
          </w:p>
          <w:p w14:paraId="6A6A98D0" w14:textId="77777777" w:rsidR="007522EB" w:rsidRPr="007522EB" w:rsidRDefault="007522EB" w:rsidP="007522EB">
            <w:pPr>
              <w:pStyle w:val="ListParagraph"/>
              <w:numPr>
                <w:ilvl w:val="0"/>
                <w:numId w:val="8"/>
              </w:numPr>
              <w:overflowPunct w:val="0"/>
              <w:autoSpaceDE w:val="0"/>
              <w:autoSpaceDN w:val="0"/>
              <w:adjustRightInd w:val="0"/>
              <w:spacing w:after="180"/>
              <w:ind w:leftChars="0"/>
              <w:contextualSpacing/>
              <w:textAlignment w:val="baseline"/>
              <w:rPr>
                <w:rFonts w:eastAsia="DengXian"/>
              </w:rPr>
            </w:pPr>
            <w:r w:rsidRPr="00344DBE">
              <w:t xml:space="preserve">FFS: Beam ID (via explicit or implicit means) </w:t>
            </w:r>
          </w:p>
        </w:tc>
      </w:tr>
    </w:tbl>
    <w:p w14:paraId="2BF7DC20" w14:textId="77777777" w:rsidR="007522EB" w:rsidRDefault="007522EB" w:rsidP="000C0579"/>
    <w:p w14:paraId="5EC479EF" w14:textId="77777777" w:rsidR="009919F5" w:rsidRPr="009919F5" w:rsidRDefault="009919F5" w:rsidP="009919F5">
      <w:r w:rsidRPr="009919F5">
        <w:t xml:space="preserve">It is beneficial for NCR to support access link beams of different beam widths (or “types”), that can be used for forwarding different RS/channels – e.g., wider beams for broadcast RS/channels, and narrower beams for unicast/data channels. </w:t>
      </w:r>
    </w:p>
    <w:p w14:paraId="3286BC83" w14:textId="77777777" w:rsidR="009919F5" w:rsidRDefault="009919F5" w:rsidP="009919F5">
      <w:r w:rsidRPr="009919F5">
        <w:t xml:space="preserve">In additional to spatial relationship info, gNB should know the type (defined by the beam width) of NCR-Fwd’s access link beams. </w:t>
      </w:r>
    </w:p>
    <w:p w14:paraId="75FABCA3" w14:textId="7E12C80C" w:rsidR="009919F5" w:rsidRPr="000C0579" w:rsidRDefault="009919F5" w:rsidP="009919F5">
      <w:pPr>
        <w:rPr>
          <w:b/>
          <w:u w:val="single"/>
        </w:rPr>
      </w:pPr>
      <w:r w:rsidRPr="000C0579">
        <w:rPr>
          <w:b/>
          <w:u w:val="single"/>
        </w:rPr>
        <w:t xml:space="preserve">Proposal </w:t>
      </w:r>
      <w:r w:rsidR="000A256E">
        <w:rPr>
          <w:b/>
          <w:u w:val="single"/>
        </w:rPr>
        <w:t>4</w:t>
      </w:r>
    </w:p>
    <w:p w14:paraId="2F23AB42" w14:textId="77777777" w:rsidR="007522EB" w:rsidRPr="009919F5" w:rsidRDefault="009919F5" w:rsidP="009919F5">
      <w:pPr>
        <w:rPr>
          <w:b/>
        </w:rPr>
      </w:pPr>
      <w:r w:rsidRPr="009919F5">
        <w:rPr>
          <w:b/>
        </w:rPr>
        <w:t>Information about “beam type”, defined by the beam width, can also be used to characterize the physical beam(s) supported by NC-Fwd for access link.</w:t>
      </w:r>
    </w:p>
    <w:p w14:paraId="066DC824" w14:textId="77777777" w:rsidR="00FE7B25" w:rsidRDefault="00FE7B25" w:rsidP="000C0579"/>
    <w:p w14:paraId="3CA3B34B" w14:textId="77777777" w:rsidR="009919F5" w:rsidRPr="009919F5" w:rsidRDefault="009919F5" w:rsidP="009919F5">
      <w:r w:rsidRPr="009919F5">
        <w:t xml:space="preserve">Information about beam direction (or coverage area) may help gNB to improve its scheduling, interference management, and mobility procedures, and is required for positioning purposes (e.g., if NCR will be used to forward PRS). However, (1) such information may not be accurately available at the NCR, and (2) without such information, gNB can still properly use the NCR. For example, the coverage area of a beam can be learned over time based on available measurements. </w:t>
      </w:r>
    </w:p>
    <w:p w14:paraId="6F221025" w14:textId="77777777" w:rsidR="009919F5" w:rsidRDefault="009919F5" w:rsidP="009919F5">
      <w:r w:rsidRPr="009919F5">
        <w:t xml:space="preserve">Note. Use of NCR for positioning purposes requires more discussions and is beyond the scope of Rel-18 NCR. </w:t>
      </w:r>
    </w:p>
    <w:p w14:paraId="08D25BB9" w14:textId="7AA0DFE6" w:rsidR="009919F5" w:rsidRDefault="009919F5" w:rsidP="009919F5"/>
    <w:p w14:paraId="08BA6422" w14:textId="71A01D47" w:rsidR="00A94356" w:rsidRDefault="00A94356" w:rsidP="009919F5"/>
    <w:p w14:paraId="26901E16" w14:textId="77777777" w:rsidR="00A94356" w:rsidRDefault="00A94356" w:rsidP="009919F5"/>
    <w:p w14:paraId="09157A7D" w14:textId="31C4A5FF" w:rsidR="009919F5" w:rsidRPr="000C0579" w:rsidRDefault="009919F5" w:rsidP="009919F5">
      <w:pPr>
        <w:rPr>
          <w:b/>
          <w:u w:val="single"/>
        </w:rPr>
      </w:pPr>
      <w:r>
        <w:rPr>
          <w:b/>
          <w:u w:val="single"/>
        </w:rPr>
        <w:lastRenderedPageBreak/>
        <w:t>Observation</w:t>
      </w:r>
      <w:r w:rsidRPr="000C0579">
        <w:rPr>
          <w:b/>
          <w:u w:val="single"/>
        </w:rPr>
        <w:t xml:space="preserve"> </w:t>
      </w:r>
      <w:r w:rsidR="000E54AC">
        <w:rPr>
          <w:b/>
          <w:u w:val="single"/>
        </w:rPr>
        <w:t>1</w:t>
      </w:r>
    </w:p>
    <w:p w14:paraId="1808BC51" w14:textId="77777777" w:rsidR="009919F5" w:rsidRDefault="009919F5" w:rsidP="009919F5">
      <w:pPr>
        <w:rPr>
          <w:b/>
        </w:rPr>
      </w:pPr>
      <w:r w:rsidRPr="009919F5">
        <w:rPr>
          <w:b/>
        </w:rPr>
        <w:t xml:space="preserve">Information about </w:t>
      </w:r>
      <w:r>
        <w:rPr>
          <w:b/>
        </w:rPr>
        <w:t>NCR’s access link “beam directions” (or “coverage areas”) is useful, but not necessary, to be provided to the gNB.</w:t>
      </w:r>
    </w:p>
    <w:p w14:paraId="222D3E07" w14:textId="77777777" w:rsidR="009919F5" w:rsidRDefault="009919F5" w:rsidP="009919F5">
      <w:pPr>
        <w:rPr>
          <w:b/>
        </w:rPr>
      </w:pPr>
    </w:p>
    <w:p w14:paraId="3CB15AC6" w14:textId="69A7C081" w:rsidR="009919F5" w:rsidRPr="009919F5" w:rsidRDefault="009919F5" w:rsidP="009919F5">
      <w:pPr>
        <w:rPr>
          <w:b/>
          <w:u w:val="single"/>
        </w:rPr>
      </w:pPr>
      <w:r w:rsidRPr="009919F5">
        <w:rPr>
          <w:b/>
          <w:bCs/>
          <w:u w:val="single"/>
        </w:rPr>
        <w:t xml:space="preserve">Proposal </w:t>
      </w:r>
      <w:r w:rsidR="000E54AC">
        <w:rPr>
          <w:b/>
          <w:bCs/>
          <w:u w:val="single"/>
        </w:rPr>
        <w:t>5</w:t>
      </w:r>
    </w:p>
    <w:p w14:paraId="7AF43BA9" w14:textId="77777777" w:rsidR="009919F5" w:rsidRPr="009919F5" w:rsidRDefault="009919F5" w:rsidP="009919F5">
      <w:pPr>
        <w:rPr>
          <w:b/>
        </w:rPr>
      </w:pPr>
      <w:r w:rsidRPr="009919F5">
        <w:rPr>
          <w:b/>
        </w:rPr>
        <w:t>A minimum set of information is expected to be provided to the gNB</w:t>
      </w:r>
    </w:p>
    <w:p w14:paraId="06A1CB84" w14:textId="77777777" w:rsidR="009919F5" w:rsidRPr="009919F5" w:rsidRDefault="009919F5" w:rsidP="009919F5">
      <w:pPr>
        <w:pStyle w:val="ListParagraph"/>
        <w:numPr>
          <w:ilvl w:val="0"/>
          <w:numId w:val="3"/>
        </w:numPr>
        <w:ind w:leftChars="0"/>
        <w:rPr>
          <w:b/>
        </w:rPr>
      </w:pPr>
      <w:r w:rsidRPr="009919F5">
        <w:rPr>
          <w:b/>
        </w:rPr>
        <w:t>The minimum set includes, number of beams, spatial relationship between different beams, and beam types.</w:t>
      </w:r>
    </w:p>
    <w:p w14:paraId="08094A05" w14:textId="77777777" w:rsidR="009919F5" w:rsidRPr="009919F5" w:rsidRDefault="009919F5" w:rsidP="009919F5">
      <w:pPr>
        <w:rPr>
          <w:b/>
        </w:rPr>
      </w:pPr>
      <w:r w:rsidRPr="009919F5">
        <w:rPr>
          <w:b/>
        </w:rPr>
        <w:t>Additional information, if available, may optionally be provided to the gNB</w:t>
      </w:r>
    </w:p>
    <w:p w14:paraId="676944BB" w14:textId="77777777" w:rsidR="009919F5" w:rsidRDefault="009919F5" w:rsidP="009919F5">
      <w:pPr>
        <w:pStyle w:val="ListParagraph"/>
        <w:numPr>
          <w:ilvl w:val="0"/>
          <w:numId w:val="3"/>
        </w:numPr>
        <w:ind w:leftChars="0"/>
        <w:rPr>
          <w:b/>
        </w:rPr>
      </w:pPr>
      <w:r w:rsidRPr="009919F5">
        <w:rPr>
          <w:b/>
        </w:rPr>
        <w:t>Optional/additional information includes “beam direction” or “coverage area”.</w:t>
      </w:r>
    </w:p>
    <w:p w14:paraId="4C7EAC80" w14:textId="77777777" w:rsidR="009919F5" w:rsidRDefault="009919F5" w:rsidP="009919F5">
      <w:pPr>
        <w:rPr>
          <w:b/>
        </w:rPr>
      </w:pPr>
    </w:p>
    <w:p w14:paraId="32AC79ED" w14:textId="77777777" w:rsidR="009919F5" w:rsidRPr="009919F5" w:rsidRDefault="009919F5" w:rsidP="009919F5">
      <w:r w:rsidRPr="009919F5">
        <w:t>Information about the NCR-Fwd access link beams can be provided to gNB via any of MAC-CE, RRC, or OAM signaling.</w:t>
      </w:r>
      <w:r>
        <w:t xml:space="preserve"> </w:t>
      </w:r>
      <w:r w:rsidRPr="009919F5">
        <w:t>There are different factors on deciding the signaling method, including required time-scale</w:t>
      </w:r>
      <w:r>
        <w:t xml:space="preserve"> (dynamic vs semi-static)</w:t>
      </w:r>
      <w:r w:rsidRPr="009919F5">
        <w:t xml:space="preserve">, main recipient of the </w:t>
      </w:r>
      <w:r>
        <w:t>information</w:t>
      </w:r>
      <w:r w:rsidRPr="009919F5">
        <w:t xml:space="preserve"> (e.g., DU vs CU respectively for MAC-CE vs RRC), security issues, and inter-operability.</w:t>
      </w:r>
      <w:r>
        <w:t xml:space="preserve"> </w:t>
      </w:r>
      <w:r w:rsidRPr="009919F5">
        <w:t xml:space="preserve">Given </w:t>
      </w:r>
      <w:r>
        <w:t>the</w:t>
      </w:r>
      <w:r w:rsidRPr="009919F5">
        <w:t xml:space="preserve"> information </w:t>
      </w:r>
      <w:r>
        <w:t xml:space="preserve">about NCR access link beams </w:t>
      </w:r>
      <w:r w:rsidRPr="009919F5">
        <w:t xml:space="preserve">is expected to be semi-static, the required time-scale is not a main factor for determining the signaling method. For other factors, RAN1 is not the right WG to make a decision. </w:t>
      </w:r>
    </w:p>
    <w:p w14:paraId="1DCE4142" w14:textId="77777777" w:rsidR="009919F5" w:rsidRPr="009919F5" w:rsidRDefault="009919F5" w:rsidP="009919F5"/>
    <w:p w14:paraId="0CAA3162" w14:textId="4CD701E5" w:rsidR="009919F5" w:rsidRPr="009919F5" w:rsidRDefault="009919F5" w:rsidP="009919F5">
      <w:pPr>
        <w:rPr>
          <w:b/>
          <w:u w:val="single"/>
        </w:rPr>
      </w:pPr>
      <w:r w:rsidRPr="009919F5">
        <w:rPr>
          <w:b/>
          <w:bCs/>
          <w:u w:val="single"/>
        </w:rPr>
        <w:t xml:space="preserve">Proposal </w:t>
      </w:r>
      <w:r w:rsidR="000E54AC">
        <w:rPr>
          <w:b/>
          <w:bCs/>
          <w:u w:val="single"/>
        </w:rPr>
        <w:t>6</w:t>
      </w:r>
    </w:p>
    <w:p w14:paraId="78353D1D" w14:textId="77777777" w:rsidR="009919F5" w:rsidRPr="009919F5" w:rsidRDefault="009919F5" w:rsidP="009919F5">
      <w:pPr>
        <w:rPr>
          <w:b/>
        </w:rPr>
      </w:pPr>
      <w:r w:rsidRPr="009919F5">
        <w:rPr>
          <w:b/>
          <w:bCs/>
        </w:rPr>
        <w:t xml:space="preserve">It is up to RAN2 to decide about the signaling method </w:t>
      </w:r>
      <w:r w:rsidRPr="009919F5">
        <w:rPr>
          <w:b/>
        </w:rPr>
        <w:t xml:space="preserve">(e.g., MAC-CE/RRC/OAM) to deliver information about NCR-Fwd access link beams to the gNB. </w:t>
      </w:r>
    </w:p>
    <w:p w14:paraId="2D766A70" w14:textId="77777777" w:rsidR="009919F5" w:rsidRPr="009919F5" w:rsidRDefault="009919F5" w:rsidP="009919F5">
      <w:pPr>
        <w:rPr>
          <w:b/>
        </w:rPr>
      </w:pPr>
    </w:p>
    <w:p w14:paraId="32DE098E" w14:textId="77777777" w:rsidR="009919F5" w:rsidRPr="009919F5" w:rsidRDefault="009919F5" w:rsidP="009919F5">
      <w:r w:rsidRPr="009919F5">
        <w:t>Beam indexing (whether explicit or implicit) is needed in order to provide information about spatial relationship of different beams.</w:t>
      </w:r>
      <w:r>
        <w:t xml:space="preserve"> </w:t>
      </w:r>
      <w:r w:rsidRPr="009919F5">
        <w:t>Hence, there should be a concept of beam ID in the information provided to the gNB to characterize the NCR-Fwd access link beams.  However, gNB may eventually select a subset of</w:t>
      </w:r>
      <w:r>
        <w:t xml:space="preserve"> the</w:t>
      </w:r>
      <w:r w:rsidRPr="009919F5">
        <w:t xml:space="preserve"> identified beams for NCR’s operation. Therefore, the beam ID(s) used in the side control information for beamforming indication does not need to be the same as the beam IDs used during the initial identification.</w:t>
      </w:r>
    </w:p>
    <w:p w14:paraId="0B214F47" w14:textId="77777777" w:rsidR="009919F5" w:rsidRDefault="009919F5" w:rsidP="009919F5"/>
    <w:p w14:paraId="17EAFD3C" w14:textId="77777777" w:rsidR="009919F5" w:rsidRPr="000C0579" w:rsidRDefault="009919F5" w:rsidP="009919F5">
      <w:pPr>
        <w:rPr>
          <w:b/>
          <w:u w:val="single"/>
        </w:rPr>
      </w:pPr>
      <w:r>
        <w:rPr>
          <w:b/>
          <w:u w:val="single"/>
        </w:rPr>
        <w:t>Observation</w:t>
      </w:r>
      <w:r w:rsidRPr="000C0579">
        <w:rPr>
          <w:b/>
          <w:u w:val="single"/>
        </w:rPr>
        <w:t xml:space="preserve"> </w:t>
      </w:r>
      <w:r>
        <w:rPr>
          <w:b/>
          <w:u w:val="single"/>
        </w:rPr>
        <w:t>2</w:t>
      </w:r>
    </w:p>
    <w:p w14:paraId="2D01A13E" w14:textId="77777777" w:rsidR="009919F5" w:rsidRDefault="009919F5" w:rsidP="009919F5">
      <w:pPr>
        <w:rPr>
          <w:b/>
        </w:rPr>
      </w:pPr>
      <w:r>
        <w:rPr>
          <w:b/>
        </w:rPr>
        <w:t xml:space="preserve">When characterizing NCR’s access link beams and </w:t>
      </w:r>
      <w:r w:rsidRPr="009919F5">
        <w:rPr>
          <w:b/>
        </w:rPr>
        <w:t>in order to provide information about spatial relationship of different beams</w:t>
      </w:r>
      <w:r>
        <w:rPr>
          <w:b/>
        </w:rPr>
        <w:t>, b</w:t>
      </w:r>
      <w:r w:rsidRPr="009919F5">
        <w:rPr>
          <w:b/>
        </w:rPr>
        <w:t>eam indexing (whether explicit or implicit) is needed</w:t>
      </w:r>
      <w:r>
        <w:rPr>
          <w:b/>
        </w:rPr>
        <w:t>.</w:t>
      </w:r>
    </w:p>
    <w:p w14:paraId="32939513" w14:textId="77777777" w:rsidR="009919F5" w:rsidRPr="009919F5" w:rsidRDefault="009919F5" w:rsidP="009919F5"/>
    <w:p w14:paraId="62CAD3AA" w14:textId="1124BD45" w:rsidR="009919F5" w:rsidRPr="00375858" w:rsidRDefault="00375858" w:rsidP="00375858">
      <w:pPr>
        <w:pStyle w:val="Heading2"/>
        <w:rPr>
          <w:b/>
          <w:color w:val="auto"/>
        </w:rPr>
      </w:pPr>
      <w:r>
        <w:rPr>
          <w:b/>
          <w:color w:val="auto"/>
        </w:rPr>
        <w:lastRenderedPageBreak/>
        <w:t xml:space="preserve">2.3. </w:t>
      </w:r>
      <w:r w:rsidR="009919F5" w:rsidRPr="00375858">
        <w:rPr>
          <w:b/>
          <w:color w:val="auto"/>
        </w:rPr>
        <w:t>Time Domain Resource Indication</w:t>
      </w:r>
    </w:p>
    <w:p w14:paraId="1A2711D4" w14:textId="77777777" w:rsidR="009919F5" w:rsidRDefault="00324EB8" w:rsidP="009919F5">
      <w:r>
        <w:t>It was already agreed that that access link beamforming indication side control also includes indication of associated time domain resources. RAN1#110-bis-e further agreed to the following.</w:t>
      </w:r>
    </w:p>
    <w:tbl>
      <w:tblPr>
        <w:tblStyle w:val="TableGrid"/>
        <w:tblW w:w="0" w:type="auto"/>
        <w:tblLook w:val="04A0" w:firstRow="1" w:lastRow="0" w:firstColumn="1" w:lastColumn="0" w:noHBand="0" w:noVBand="1"/>
      </w:tblPr>
      <w:tblGrid>
        <w:gridCol w:w="9350"/>
      </w:tblGrid>
      <w:tr w:rsidR="00324EB8" w14:paraId="291FB869" w14:textId="77777777" w:rsidTr="00324EB8">
        <w:tc>
          <w:tcPr>
            <w:tcW w:w="9350" w:type="dxa"/>
          </w:tcPr>
          <w:p w14:paraId="67E3A929" w14:textId="77777777" w:rsidR="00324EB8" w:rsidRPr="00CE641C" w:rsidRDefault="00324EB8" w:rsidP="00324EB8">
            <w:pPr>
              <w:rPr>
                <w:rFonts w:ascii="Times New Roman" w:hAnsi="Times New Roman"/>
                <w:bCs/>
                <w:iCs/>
                <w:color w:val="000000"/>
                <w:highlight w:val="green"/>
              </w:rPr>
            </w:pPr>
            <w:r w:rsidRPr="00CE641C">
              <w:rPr>
                <w:rFonts w:ascii="Times New Roman" w:hAnsi="Times New Roman"/>
                <w:color w:val="000000"/>
                <w:highlight w:val="green"/>
              </w:rPr>
              <w:t>Agreement</w:t>
            </w:r>
          </w:p>
          <w:p w14:paraId="23DD7E1C" w14:textId="77777777" w:rsidR="00324EB8" w:rsidRPr="00CE641C" w:rsidRDefault="00324EB8" w:rsidP="00324EB8">
            <w:pPr>
              <w:snapToGrid w:val="0"/>
              <w:jc w:val="both"/>
              <w:rPr>
                <w:rFonts w:ascii="Times New Roman" w:hAnsi="Times New Roman"/>
                <w:iCs/>
                <w:szCs w:val="20"/>
              </w:rPr>
            </w:pPr>
            <w:r w:rsidRPr="00CE641C">
              <w:rPr>
                <w:rFonts w:ascii="Times New Roman" w:hAnsi="Times New Roman"/>
                <w:iCs/>
                <w:szCs w:val="20"/>
              </w:rPr>
              <w:t>Following parameters should be supported to define the time resource:</w:t>
            </w:r>
          </w:p>
          <w:p w14:paraId="033BC773" w14:textId="77777777" w:rsidR="00324EB8" w:rsidRPr="00CE641C" w:rsidRDefault="00324EB8" w:rsidP="00324EB8">
            <w:pPr>
              <w:pStyle w:val="ListParagraph"/>
              <w:numPr>
                <w:ilvl w:val="0"/>
                <w:numId w:val="9"/>
              </w:numPr>
              <w:overflowPunct w:val="0"/>
              <w:autoSpaceDE w:val="0"/>
              <w:autoSpaceDN w:val="0"/>
              <w:adjustRightInd w:val="0"/>
              <w:spacing w:after="180"/>
              <w:ind w:leftChars="0"/>
              <w:contextualSpacing/>
              <w:textAlignment w:val="baseline"/>
            </w:pPr>
            <w:r w:rsidRPr="00CE641C">
              <w:t>For a periodic and/or semi-persistent configured time resource, starting time, duration per beam(s) and periodicity is needed.</w:t>
            </w:r>
          </w:p>
          <w:p w14:paraId="275F4100" w14:textId="77777777" w:rsidR="00324EB8" w:rsidRPr="00CE641C" w:rsidRDefault="00324EB8" w:rsidP="00324EB8">
            <w:pPr>
              <w:pStyle w:val="ListParagraph"/>
              <w:numPr>
                <w:ilvl w:val="0"/>
                <w:numId w:val="9"/>
              </w:numPr>
              <w:overflowPunct w:val="0"/>
              <w:autoSpaceDE w:val="0"/>
              <w:autoSpaceDN w:val="0"/>
              <w:adjustRightInd w:val="0"/>
              <w:spacing w:after="180"/>
              <w:ind w:leftChars="0"/>
              <w:contextualSpacing/>
              <w:textAlignment w:val="baseline"/>
            </w:pPr>
            <w:r w:rsidRPr="00CE641C">
              <w:t xml:space="preserve">For aperiodic indication of time resource, starting time and duration per beam(s) is needed.  </w:t>
            </w:r>
          </w:p>
          <w:p w14:paraId="0C4D55A7" w14:textId="77777777" w:rsidR="00324EB8" w:rsidRPr="00CE641C" w:rsidRDefault="00324EB8" w:rsidP="00324EB8">
            <w:pPr>
              <w:pStyle w:val="ListParagraph"/>
              <w:numPr>
                <w:ilvl w:val="0"/>
                <w:numId w:val="9"/>
              </w:numPr>
              <w:overflowPunct w:val="0"/>
              <w:autoSpaceDE w:val="0"/>
              <w:autoSpaceDN w:val="0"/>
              <w:adjustRightInd w:val="0"/>
              <w:spacing w:after="180"/>
              <w:ind w:leftChars="0"/>
              <w:contextualSpacing/>
              <w:textAlignment w:val="baseline"/>
            </w:pPr>
            <w:r w:rsidRPr="00CE641C">
              <w:t>FFS: The SCS for starting time, duration, and periodicity</w:t>
            </w:r>
          </w:p>
          <w:p w14:paraId="0DDB9813" w14:textId="77777777" w:rsidR="00324EB8" w:rsidRPr="00CE641C" w:rsidRDefault="00324EB8" w:rsidP="00324EB8">
            <w:pPr>
              <w:pStyle w:val="ListParagraph"/>
              <w:numPr>
                <w:ilvl w:val="0"/>
                <w:numId w:val="9"/>
              </w:numPr>
              <w:overflowPunct w:val="0"/>
              <w:autoSpaceDE w:val="0"/>
              <w:autoSpaceDN w:val="0"/>
              <w:adjustRightInd w:val="0"/>
              <w:spacing w:after="180"/>
              <w:ind w:leftChars="0"/>
              <w:contextualSpacing/>
              <w:textAlignment w:val="baseline"/>
            </w:pPr>
            <w:r w:rsidRPr="00CE641C">
              <w:t>FFS: How to define the duration, e.g., via the length of time resource or resource index(es)</w:t>
            </w:r>
          </w:p>
          <w:p w14:paraId="3C65D16B" w14:textId="77777777" w:rsidR="00324EB8" w:rsidRDefault="00324EB8" w:rsidP="00324EB8">
            <w:pPr>
              <w:pStyle w:val="ListParagraph"/>
              <w:numPr>
                <w:ilvl w:val="0"/>
                <w:numId w:val="9"/>
              </w:numPr>
              <w:overflowPunct w:val="0"/>
              <w:autoSpaceDE w:val="0"/>
              <w:autoSpaceDN w:val="0"/>
              <w:adjustRightInd w:val="0"/>
              <w:spacing w:after="180"/>
              <w:ind w:leftChars="0"/>
              <w:contextualSpacing/>
              <w:textAlignment w:val="baseline"/>
            </w:pPr>
            <w:r w:rsidRPr="00CE641C">
              <w:t>FFS: Whether indication of starting time can be implicit (e.g., the first slot after the time to apply the received beam indication and the first OFDM symbol in the slot)</w:t>
            </w:r>
          </w:p>
        </w:tc>
      </w:tr>
    </w:tbl>
    <w:p w14:paraId="40F25302" w14:textId="6E33DFC1" w:rsidR="00324EB8" w:rsidRDefault="00324EB8" w:rsidP="009919F5"/>
    <w:p w14:paraId="6735D44D" w14:textId="41D2535C" w:rsidR="00A84E84" w:rsidRDefault="00A84E84" w:rsidP="00A84E84">
      <w:r w:rsidRPr="00A84E84">
        <w:t>Given the in-band operation of NCR, the same SCS used by NCR-MT (e.g., in the associated BWP, to receive the side control information) can be used as the default reference for time resource indication.</w:t>
      </w:r>
      <w:r>
        <w:t xml:space="preserve"> A different</w:t>
      </w:r>
      <w:r w:rsidRPr="00A84E84">
        <w:t xml:space="preserve"> reference SCS (</w:t>
      </w:r>
      <w:r>
        <w:t>than the</w:t>
      </w:r>
      <w:r w:rsidRPr="00A84E84">
        <w:t xml:space="preserve"> default SCS) can be optionally configured in a semi-static manner. </w:t>
      </w:r>
    </w:p>
    <w:p w14:paraId="300898D3" w14:textId="15E6605C" w:rsidR="00911466" w:rsidRPr="00911466" w:rsidRDefault="00D943C6" w:rsidP="00911466">
      <w:r>
        <w:t xml:space="preserve">Regarding the definition of duration, </w:t>
      </w:r>
      <w:r w:rsidR="00911466">
        <w:t>th</w:t>
      </w:r>
      <w:r w:rsidR="00911466" w:rsidRPr="00911466">
        <w:t xml:space="preserve">e time resource indication should support flexibility of indicating multiple non-contiguous sets of time resources within a time duration.  </w:t>
      </w:r>
    </w:p>
    <w:p w14:paraId="3CD4CB3C" w14:textId="5EE86089" w:rsidR="00D943C6" w:rsidRDefault="00CE62D4" w:rsidP="00A84E84">
      <w:r>
        <w:t xml:space="preserve">We also believe that starting time </w:t>
      </w:r>
      <w:r w:rsidR="009E3472">
        <w:t xml:space="preserve">needs to be explicitly indicated to make sure gNB has sufficient </w:t>
      </w:r>
      <w:r w:rsidR="002C6B0B">
        <w:t xml:space="preserve">control and flexibility. </w:t>
      </w:r>
    </w:p>
    <w:p w14:paraId="2F2F1561" w14:textId="77777777" w:rsidR="00444734" w:rsidRDefault="00444734" w:rsidP="00444734">
      <w:pPr>
        <w:rPr>
          <w:b/>
          <w:bCs/>
          <w:u w:val="single"/>
        </w:rPr>
      </w:pPr>
    </w:p>
    <w:p w14:paraId="033CAB0A" w14:textId="4BB205FB" w:rsidR="00444734" w:rsidRPr="009919F5" w:rsidRDefault="00444734" w:rsidP="00444734">
      <w:pPr>
        <w:rPr>
          <w:b/>
          <w:u w:val="single"/>
        </w:rPr>
      </w:pPr>
      <w:r w:rsidRPr="009919F5">
        <w:rPr>
          <w:b/>
          <w:bCs/>
          <w:u w:val="single"/>
        </w:rPr>
        <w:t xml:space="preserve">Proposal </w:t>
      </w:r>
      <w:r w:rsidR="00375858">
        <w:rPr>
          <w:b/>
          <w:bCs/>
          <w:u w:val="single"/>
        </w:rPr>
        <w:t>7</w:t>
      </w:r>
    </w:p>
    <w:p w14:paraId="0F3D6D69" w14:textId="304493B9" w:rsidR="0059572A" w:rsidRDefault="0059572A" w:rsidP="0059572A">
      <w:pPr>
        <w:rPr>
          <w:b/>
          <w:bCs/>
        </w:rPr>
      </w:pPr>
      <w:r>
        <w:rPr>
          <w:b/>
          <w:bCs/>
        </w:rPr>
        <w:t>T</w:t>
      </w:r>
      <w:r w:rsidRPr="0059572A">
        <w:rPr>
          <w:b/>
          <w:bCs/>
        </w:rPr>
        <w:t>he same SCS used by NCR-MT (e.g., in the associated BWP, to receive the side control information) can be used as the default reference for time resource indication.</w:t>
      </w:r>
      <w:r>
        <w:rPr>
          <w:b/>
          <w:bCs/>
        </w:rPr>
        <w:t xml:space="preserve"> A</w:t>
      </w:r>
      <w:r w:rsidRPr="0059572A">
        <w:rPr>
          <w:b/>
          <w:bCs/>
        </w:rPr>
        <w:t xml:space="preserve"> reference SCS (different from the default SCS) can be optionally configured in a semi-static manner. </w:t>
      </w:r>
    </w:p>
    <w:p w14:paraId="51E3E511" w14:textId="2ED7943E" w:rsidR="0059572A" w:rsidRDefault="0059572A" w:rsidP="0059572A">
      <w:pPr>
        <w:rPr>
          <w:b/>
          <w:bCs/>
        </w:rPr>
      </w:pPr>
    </w:p>
    <w:p w14:paraId="695A144F" w14:textId="1474FDF9" w:rsidR="0059572A" w:rsidRPr="009919F5" w:rsidRDefault="0059572A" w:rsidP="0059572A">
      <w:pPr>
        <w:rPr>
          <w:b/>
          <w:u w:val="single"/>
        </w:rPr>
      </w:pPr>
      <w:r w:rsidRPr="009919F5">
        <w:rPr>
          <w:b/>
          <w:bCs/>
          <w:u w:val="single"/>
        </w:rPr>
        <w:t xml:space="preserve">Proposal </w:t>
      </w:r>
      <w:r w:rsidR="00375858">
        <w:rPr>
          <w:b/>
          <w:bCs/>
          <w:u w:val="single"/>
        </w:rPr>
        <w:t>8</w:t>
      </w:r>
    </w:p>
    <w:p w14:paraId="30CE8C5A" w14:textId="2AAD8A43" w:rsidR="001E7B11" w:rsidRDefault="001E7B11" w:rsidP="001E7B11">
      <w:pPr>
        <w:rPr>
          <w:b/>
          <w:bCs/>
        </w:rPr>
      </w:pPr>
      <w:r>
        <w:rPr>
          <w:b/>
          <w:bCs/>
        </w:rPr>
        <w:t>S</w:t>
      </w:r>
      <w:r w:rsidRPr="001E7B11">
        <w:rPr>
          <w:b/>
          <w:bCs/>
        </w:rPr>
        <w:t>tarting time</w:t>
      </w:r>
      <w:r>
        <w:rPr>
          <w:b/>
          <w:bCs/>
        </w:rPr>
        <w:t xml:space="preserve"> </w:t>
      </w:r>
      <w:r w:rsidR="00E01EC9">
        <w:rPr>
          <w:b/>
          <w:bCs/>
        </w:rPr>
        <w:t>is explicitly indicated.</w:t>
      </w:r>
    </w:p>
    <w:p w14:paraId="758FCDAB" w14:textId="0E777DAB" w:rsidR="00E01EC9" w:rsidRDefault="00E01EC9" w:rsidP="001E7B11">
      <w:pPr>
        <w:rPr>
          <w:b/>
          <w:bCs/>
        </w:rPr>
      </w:pPr>
    </w:p>
    <w:p w14:paraId="7EDDC6DA" w14:textId="198B68D8" w:rsidR="00E01EC9" w:rsidRPr="009919F5" w:rsidRDefault="00E01EC9" w:rsidP="00E01EC9">
      <w:pPr>
        <w:rPr>
          <w:b/>
          <w:u w:val="single"/>
        </w:rPr>
      </w:pPr>
      <w:r w:rsidRPr="009919F5">
        <w:rPr>
          <w:b/>
          <w:bCs/>
          <w:u w:val="single"/>
        </w:rPr>
        <w:t xml:space="preserve">Proposal </w:t>
      </w:r>
      <w:r w:rsidR="00375858">
        <w:rPr>
          <w:b/>
          <w:bCs/>
          <w:u w:val="single"/>
        </w:rPr>
        <w:t>9</w:t>
      </w:r>
    </w:p>
    <w:p w14:paraId="205BA135" w14:textId="77777777" w:rsidR="00E01EC9" w:rsidRPr="00E01EC9" w:rsidRDefault="00E01EC9" w:rsidP="00E01EC9">
      <w:pPr>
        <w:rPr>
          <w:b/>
          <w:bCs/>
        </w:rPr>
      </w:pPr>
      <w:r w:rsidRPr="00E01EC9">
        <w:rPr>
          <w:b/>
          <w:bCs/>
        </w:rPr>
        <w:t xml:space="preserve">The time resource indication should support flexibility of indicating multiple non-contiguous sets of time resources within a time duration.  </w:t>
      </w:r>
    </w:p>
    <w:p w14:paraId="191CBF26" w14:textId="01DEFE0C" w:rsidR="00E01EC9" w:rsidRDefault="00E01EC9" w:rsidP="001E7B11">
      <w:pPr>
        <w:rPr>
          <w:b/>
          <w:bCs/>
        </w:rPr>
      </w:pPr>
    </w:p>
    <w:p w14:paraId="62C4D3D8" w14:textId="33FFFC3C" w:rsidR="00A94356" w:rsidRDefault="00A94356" w:rsidP="001E7B11">
      <w:pPr>
        <w:rPr>
          <w:b/>
          <w:bCs/>
        </w:rPr>
      </w:pPr>
    </w:p>
    <w:p w14:paraId="7E7C5073" w14:textId="77777777" w:rsidR="00A94356" w:rsidRPr="001E7B11" w:rsidRDefault="00A94356" w:rsidP="001E7B11">
      <w:pPr>
        <w:rPr>
          <w:b/>
          <w:bCs/>
        </w:rPr>
      </w:pPr>
    </w:p>
    <w:p w14:paraId="54397886" w14:textId="02B4BBF8" w:rsidR="009919F5" w:rsidRPr="00375858" w:rsidRDefault="00375858" w:rsidP="00375858">
      <w:pPr>
        <w:pStyle w:val="Heading2"/>
        <w:rPr>
          <w:b/>
          <w:color w:val="auto"/>
        </w:rPr>
      </w:pPr>
      <w:r>
        <w:rPr>
          <w:b/>
          <w:color w:val="auto"/>
        </w:rPr>
        <w:lastRenderedPageBreak/>
        <w:t>2.</w:t>
      </w:r>
      <w:r w:rsidR="00AF1F89">
        <w:rPr>
          <w:b/>
          <w:color w:val="auto"/>
        </w:rPr>
        <w:t>4</w:t>
      </w:r>
      <w:r>
        <w:rPr>
          <w:b/>
          <w:color w:val="auto"/>
        </w:rPr>
        <w:t xml:space="preserve">. </w:t>
      </w:r>
      <w:r w:rsidR="00324EB8" w:rsidRPr="00375858">
        <w:rPr>
          <w:b/>
          <w:color w:val="auto"/>
        </w:rPr>
        <w:t xml:space="preserve">Backhaul Link Beamforming </w:t>
      </w:r>
    </w:p>
    <w:p w14:paraId="3BD1A098" w14:textId="095DC010" w:rsidR="009919F5" w:rsidRDefault="009919F5" w:rsidP="000C0579"/>
    <w:p w14:paraId="6C9DD17E" w14:textId="66D756C5" w:rsidR="00CF6691" w:rsidRDefault="00CF6691" w:rsidP="000C0579">
      <w:r>
        <w:t>RAN1 achieved the following agreement.</w:t>
      </w:r>
    </w:p>
    <w:tbl>
      <w:tblPr>
        <w:tblStyle w:val="TableGrid"/>
        <w:tblW w:w="0" w:type="auto"/>
        <w:tblLook w:val="04A0" w:firstRow="1" w:lastRow="0" w:firstColumn="1" w:lastColumn="0" w:noHBand="0" w:noVBand="1"/>
      </w:tblPr>
      <w:tblGrid>
        <w:gridCol w:w="9350"/>
      </w:tblGrid>
      <w:tr w:rsidR="00CF6691" w14:paraId="1608EFD8" w14:textId="77777777" w:rsidTr="00CF6691">
        <w:tc>
          <w:tcPr>
            <w:tcW w:w="9350" w:type="dxa"/>
          </w:tcPr>
          <w:p w14:paraId="6FE5E218" w14:textId="77777777" w:rsidR="00CF6691" w:rsidRPr="00CE641C" w:rsidRDefault="00CF6691" w:rsidP="00CF6691">
            <w:pPr>
              <w:rPr>
                <w:rFonts w:ascii="Times New Roman" w:hAnsi="Times New Roman"/>
                <w:bCs/>
                <w:iCs/>
                <w:color w:val="000000"/>
                <w:highlight w:val="green"/>
              </w:rPr>
            </w:pPr>
            <w:r w:rsidRPr="00CE641C">
              <w:rPr>
                <w:rFonts w:ascii="Times New Roman" w:hAnsi="Times New Roman"/>
                <w:color w:val="000000"/>
                <w:highlight w:val="green"/>
              </w:rPr>
              <w:t>Agreement</w:t>
            </w:r>
          </w:p>
          <w:p w14:paraId="611FAE80" w14:textId="77777777" w:rsidR="00CF6691" w:rsidRPr="00CE641C" w:rsidRDefault="00CF6691" w:rsidP="00CF6691">
            <w:pPr>
              <w:snapToGrid w:val="0"/>
              <w:jc w:val="both"/>
              <w:rPr>
                <w:rFonts w:ascii="Times New Roman" w:eastAsia="DengXian" w:hAnsi="Times New Roman"/>
                <w:szCs w:val="20"/>
              </w:rPr>
            </w:pPr>
            <w:r w:rsidRPr="00CE641C">
              <w:rPr>
                <w:rFonts w:ascii="Times New Roman" w:eastAsia="DengXian" w:hAnsi="Times New Roman"/>
                <w:szCs w:val="20"/>
              </w:rPr>
              <w:t>If adaptive beams are adopted for C-link and backhaul link, new signaling is supported to indicate a beam(s) used for backhaul link from the set of beams for C-link.</w:t>
            </w:r>
          </w:p>
          <w:p w14:paraId="1776410A" w14:textId="77777777" w:rsidR="00CF6691" w:rsidRPr="00CE641C" w:rsidRDefault="00CF6691" w:rsidP="00CF6691">
            <w:pPr>
              <w:pStyle w:val="ListParagraph"/>
              <w:numPr>
                <w:ilvl w:val="0"/>
                <w:numId w:val="10"/>
              </w:numPr>
              <w:overflowPunct w:val="0"/>
              <w:autoSpaceDE w:val="0"/>
              <w:autoSpaceDN w:val="0"/>
              <w:adjustRightInd w:val="0"/>
              <w:spacing w:after="180"/>
              <w:ind w:leftChars="0"/>
              <w:contextualSpacing/>
              <w:textAlignment w:val="baseline"/>
              <w:rPr>
                <w:rFonts w:eastAsia="PMingLiU"/>
              </w:rPr>
            </w:pPr>
            <w:r w:rsidRPr="00CE641C">
              <w:t>Predefined rule is used to define the beam in case there is no indication via the new signalling</w:t>
            </w:r>
          </w:p>
          <w:p w14:paraId="2EA9DC9F" w14:textId="77777777" w:rsidR="00CF6691" w:rsidRPr="00CE641C" w:rsidRDefault="00CF6691" w:rsidP="00CF6691">
            <w:pPr>
              <w:pStyle w:val="ListParagraph"/>
              <w:numPr>
                <w:ilvl w:val="1"/>
                <w:numId w:val="10"/>
              </w:numPr>
              <w:overflowPunct w:val="0"/>
              <w:autoSpaceDE w:val="0"/>
              <w:autoSpaceDN w:val="0"/>
              <w:adjustRightInd w:val="0"/>
              <w:spacing w:after="180"/>
              <w:ind w:leftChars="0"/>
              <w:contextualSpacing/>
              <w:textAlignment w:val="baseline"/>
              <w:rPr>
                <w:rFonts w:eastAsia="PMingLiU"/>
              </w:rPr>
            </w:pPr>
            <w:r w:rsidRPr="00CE641C">
              <w:t>FFS: Details of the predefined rule</w:t>
            </w:r>
          </w:p>
          <w:p w14:paraId="45819E3F" w14:textId="77777777" w:rsidR="00CF6691" w:rsidRPr="00CE641C" w:rsidRDefault="00CF6691" w:rsidP="00CF6691">
            <w:pPr>
              <w:pStyle w:val="ListParagraph"/>
              <w:numPr>
                <w:ilvl w:val="1"/>
                <w:numId w:val="10"/>
              </w:numPr>
              <w:overflowPunct w:val="0"/>
              <w:autoSpaceDE w:val="0"/>
              <w:autoSpaceDN w:val="0"/>
              <w:adjustRightInd w:val="0"/>
              <w:spacing w:after="180"/>
              <w:ind w:leftChars="0"/>
              <w:contextualSpacing/>
              <w:textAlignment w:val="baseline"/>
              <w:rPr>
                <w:rFonts w:eastAsia="PMingLiU"/>
              </w:rPr>
            </w:pPr>
            <w:r w:rsidRPr="00CE641C">
              <w:t>FFS: Application of predefined rule for other cases</w:t>
            </w:r>
          </w:p>
          <w:p w14:paraId="18A0B29A" w14:textId="77777777" w:rsidR="00CF6691" w:rsidRPr="00CE641C" w:rsidRDefault="00CF6691" w:rsidP="00CF6691">
            <w:pPr>
              <w:pStyle w:val="ListParagraph"/>
              <w:numPr>
                <w:ilvl w:val="0"/>
                <w:numId w:val="10"/>
              </w:numPr>
              <w:overflowPunct w:val="0"/>
              <w:autoSpaceDE w:val="0"/>
              <w:autoSpaceDN w:val="0"/>
              <w:adjustRightInd w:val="0"/>
              <w:spacing w:after="180"/>
              <w:ind w:leftChars="0"/>
              <w:contextualSpacing/>
              <w:textAlignment w:val="baseline"/>
              <w:rPr>
                <w:rFonts w:eastAsia="PMingLiU"/>
              </w:rPr>
            </w:pPr>
            <w:r w:rsidRPr="00CE641C">
              <w:t>Note: The beam(s) used for backhaul link should be from the RRC-configured list of beams for C-link.</w:t>
            </w:r>
          </w:p>
          <w:p w14:paraId="68E0E047" w14:textId="366A69F7" w:rsidR="00CF6691" w:rsidRPr="00CF6691" w:rsidRDefault="00CF6691" w:rsidP="00CF6691">
            <w:pPr>
              <w:pStyle w:val="ListParagraph"/>
              <w:numPr>
                <w:ilvl w:val="0"/>
                <w:numId w:val="10"/>
              </w:numPr>
              <w:overflowPunct w:val="0"/>
              <w:autoSpaceDE w:val="0"/>
              <w:autoSpaceDN w:val="0"/>
              <w:adjustRightInd w:val="0"/>
              <w:spacing w:after="180"/>
              <w:ind w:leftChars="0"/>
              <w:contextualSpacing/>
              <w:textAlignment w:val="baseline"/>
              <w:rPr>
                <w:rFonts w:eastAsia="PMingLiU"/>
              </w:rPr>
            </w:pPr>
            <w:r w:rsidRPr="00CE641C">
              <w:t>The new signalling, if needed, is an optional NCR capability</w:t>
            </w:r>
          </w:p>
        </w:tc>
      </w:tr>
    </w:tbl>
    <w:p w14:paraId="6E28C15E" w14:textId="07F36773" w:rsidR="00CF6691" w:rsidRDefault="00CF6691" w:rsidP="000C0579"/>
    <w:p w14:paraId="1FD45E3A" w14:textId="0D7039DE" w:rsidR="00CA37A9" w:rsidRDefault="00B759AF" w:rsidP="000C0579">
      <w:r>
        <w:t xml:space="preserve">Regarding the predefined rules, we have the following proposal. </w:t>
      </w:r>
    </w:p>
    <w:p w14:paraId="338F5DE2" w14:textId="3E4EC48F" w:rsidR="00B759AF" w:rsidRPr="009919F5" w:rsidRDefault="00B759AF" w:rsidP="00B759AF">
      <w:pPr>
        <w:rPr>
          <w:b/>
          <w:u w:val="single"/>
        </w:rPr>
      </w:pPr>
      <w:r w:rsidRPr="009919F5">
        <w:rPr>
          <w:b/>
          <w:bCs/>
          <w:u w:val="single"/>
        </w:rPr>
        <w:t>Proposal</w:t>
      </w:r>
      <w:r w:rsidR="00AF1F89">
        <w:rPr>
          <w:b/>
          <w:bCs/>
          <w:u w:val="single"/>
        </w:rPr>
        <w:t xml:space="preserve"> 10</w:t>
      </w:r>
    </w:p>
    <w:p w14:paraId="5A0D4994" w14:textId="77777777" w:rsidR="002F09B3" w:rsidRPr="002F09B3" w:rsidRDefault="002F09B3" w:rsidP="002F09B3">
      <w:pPr>
        <w:rPr>
          <w:b/>
          <w:bCs/>
        </w:rPr>
      </w:pPr>
      <w:r w:rsidRPr="002F09B3">
        <w:rPr>
          <w:b/>
          <w:bCs/>
        </w:rPr>
        <w:t>In case, there is no indication of backhaul link beam, use the following predefined rule:</w:t>
      </w:r>
    </w:p>
    <w:p w14:paraId="4ACC9106" w14:textId="2408676F" w:rsidR="002F09B3" w:rsidRPr="00DC7D3E" w:rsidRDefault="002F09B3" w:rsidP="00DC7D3E">
      <w:pPr>
        <w:pStyle w:val="ListParagraph"/>
        <w:numPr>
          <w:ilvl w:val="0"/>
          <w:numId w:val="11"/>
        </w:numPr>
        <w:ind w:leftChars="0"/>
        <w:rPr>
          <w:b/>
          <w:bCs/>
        </w:rPr>
      </w:pPr>
      <w:r w:rsidRPr="00DC7D3E">
        <w:rPr>
          <w:b/>
          <w:bCs/>
        </w:rPr>
        <w:t>In slots/symbols with simultaneous DL receptions / UL transmissions in both C-link and backhaul link, the beam of backhaul link is the same as the beam of C-link,</w:t>
      </w:r>
    </w:p>
    <w:p w14:paraId="24E4805A" w14:textId="3244F026" w:rsidR="002F09B3" w:rsidRPr="00DC7D3E" w:rsidRDefault="002F09B3" w:rsidP="00DC7D3E">
      <w:pPr>
        <w:pStyle w:val="ListParagraph"/>
        <w:numPr>
          <w:ilvl w:val="0"/>
          <w:numId w:val="11"/>
        </w:numPr>
        <w:ind w:leftChars="0"/>
        <w:rPr>
          <w:b/>
          <w:bCs/>
        </w:rPr>
      </w:pPr>
      <w:r w:rsidRPr="00DC7D3E">
        <w:rPr>
          <w:b/>
          <w:bCs/>
        </w:rPr>
        <w:t>Otherwise, a default beam is used for the backhaul link.</w:t>
      </w:r>
    </w:p>
    <w:p w14:paraId="073B6B81" w14:textId="5E45A10A" w:rsidR="002F09B3" w:rsidRPr="00DC7D3E" w:rsidRDefault="002F09B3" w:rsidP="00DC7D3E">
      <w:pPr>
        <w:pStyle w:val="ListParagraph"/>
        <w:numPr>
          <w:ilvl w:val="1"/>
          <w:numId w:val="11"/>
        </w:numPr>
        <w:ind w:leftChars="0"/>
        <w:contextualSpacing/>
        <w:rPr>
          <w:b/>
        </w:rPr>
      </w:pPr>
      <w:r w:rsidRPr="00DC7D3E">
        <w:rPr>
          <w:b/>
        </w:rPr>
        <w:t xml:space="preserve">FFS: default BH beam? Procedures like legacy mechanisms for determining default UL/DL beam can be specified. </w:t>
      </w:r>
    </w:p>
    <w:p w14:paraId="715F59E1" w14:textId="0D97DB81" w:rsidR="002F09B3" w:rsidRDefault="002F09B3" w:rsidP="000C0579"/>
    <w:p w14:paraId="65372D0E" w14:textId="77777777" w:rsidR="00C45B45" w:rsidRPr="000C0579" w:rsidRDefault="00C45B45" w:rsidP="00C45B45">
      <w:r w:rsidRPr="000C0579">
        <w:t>Following similar arguments for the access link beam indication, we further propose the following for BH beam indication.</w:t>
      </w:r>
    </w:p>
    <w:p w14:paraId="10C8584B" w14:textId="140A22E9" w:rsidR="00C45B45" w:rsidRPr="000C0579" w:rsidRDefault="00C45B45" w:rsidP="00C45B45">
      <w:pPr>
        <w:rPr>
          <w:b/>
          <w:u w:val="single"/>
        </w:rPr>
      </w:pPr>
      <w:r w:rsidRPr="000C0579">
        <w:rPr>
          <w:b/>
          <w:u w:val="single"/>
        </w:rPr>
        <w:t xml:space="preserve">Proposal </w:t>
      </w:r>
      <w:r w:rsidR="00AF1F89">
        <w:rPr>
          <w:b/>
          <w:u w:val="single"/>
        </w:rPr>
        <w:t>11</w:t>
      </w:r>
    </w:p>
    <w:p w14:paraId="70EFDF6E" w14:textId="77777777" w:rsidR="00C45B45" w:rsidRPr="000C0579" w:rsidRDefault="00C45B45" w:rsidP="00C45B45">
      <w:pPr>
        <w:rPr>
          <w:b/>
        </w:rPr>
      </w:pPr>
      <w:r w:rsidRPr="000C0579">
        <w:rPr>
          <w:b/>
        </w:rPr>
        <w:t>Support both slot-level and symbol-level granularity for the time-domain resource indication and determination of the backhaul link beam.</w:t>
      </w:r>
    </w:p>
    <w:p w14:paraId="3D5B62EA" w14:textId="3536AECA" w:rsidR="00C45B45" w:rsidRPr="000C0579" w:rsidRDefault="00C45B45" w:rsidP="00C45B45">
      <w:pPr>
        <w:rPr>
          <w:b/>
          <w:u w:val="single"/>
        </w:rPr>
      </w:pPr>
      <w:r w:rsidRPr="000C0579">
        <w:rPr>
          <w:b/>
          <w:u w:val="single"/>
        </w:rPr>
        <w:t xml:space="preserve">Proposal </w:t>
      </w:r>
      <w:r w:rsidR="00AF1F89">
        <w:rPr>
          <w:b/>
          <w:u w:val="single"/>
        </w:rPr>
        <w:t>12</w:t>
      </w:r>
    </w:p>
    <w:p w14:paraId="75EE90D5" w14:textId="77777777" w:rsidR="00C45B45" w:rsidRPr="000C0579" w:rsidRDefault="00C45B45" w:rsidP="00C45B45">
      <w:pPr>
        <w:rPr>
          <w:b/>
        </w:rPr>
      </w:pPr>
      <w:r w:rsidRPr="000C0579">
        <w:rPr>
          <w:b/>
        </w:rPr>
        <w:t>Support both dynamic beam indication and semi-static beam indication for backhaul link.</w:t>
      </w:r>
    </w:p>
    <w:p w14:paraId="5C3735CF" w14:textId="77777777" w:rsidR="00C45B45" w:rsidRPr="000C0579" w:rsidRDefault="00C45B45" w:rsidP="00C45B45"/>
    <w:p w14:paraId="4D183EE9" w14:textId="77777777" w:rsidR="00C45B45" w:rsidRPr="000C0579" w:rsidRDefault="00C45B45" w:rsidP="00C45B45">
      <w:r w:rsidRPr="000C0579">
        <w:t>To reduce the specification and signaling overhead, it is desirable to have a unified signaling framework for indication of access and backhaul link beam information.</w:t>
      </w:r>
    </w:p>
    <w:p w14:paraId="36323C06" w14:textId="564B9992" w:rsidR="00C45B45" w:rsidRPr="000C0579" w:rsidRDefault="00C45B45" w:rsidP="00C45B45">
      <w:pPr>
        <w:rPr>
          <w:b/>
          <w:u w:val="single"/>
        </w:rPr>
      </w:pPr>
      <w:r w:rsidRPr="000C0579">
        <w:rPr>
          <w:b/>
          <w:u w:val="single"/>
        </w:rPr>
        <w:t xml:space="preserve">Proposal </w:t>
      </w:r>
      <w:r w:rsidR="008806DF">
        <w:rPr>
          <w:b/>
          <w:u w:val="single"/>
        </w:rPr>
        <w:t>1</w:t>
      </w:r>
      <w:r w:rsidR="00AF1F89">
        <w:rPr>
          <w:b/>
          <w:u w:val="single"/>
        </w:rPr>
        <w:t>3</w:t>
      </w:r>
    </w:p>
    <w:p w14:paraId="403581AE" w14:textId="77777777" w:rsidR="00C45B45" w:rsidRPr="000C0579" w:rsidRDefault="00C45B45" w:rsidP="00C45B45">
      <w:r w:rsidRPr="000C0579">
        <w:rPr>
          <w:b/>
        </w:rPr>
        <w:t xml:space="preserve">Support a unified signaling framework for indication of access and backhaul link beamforming information. </w:t>
      </w:r>
    </w:p>
    <w:p w14:paraId="4BA28213" w14:textId="77777777" w:rsidR="00C45B45" w:rsidRDefault="00C45B45" w:rsidP="000C0579"/>
    <w:p w14:paraId="2DE77984" w14:textId="6E870923" w:rsidR="00E359DD" w:rsidRPr="00AF1F89" w:rsidRDefault="00AF1F89" w:rsidP="00AF1F89">
      <w:pPr>
        <w:pStyle w:val="Heading2"/>
        <w:rPr>
          <w:b/>
          <w:color w:val="auto"/>
        </w:rPr>
      </w:pPr>
      <w:r>
        <w:rPr>
          <w:b/>
          <w:color w:val="auto"/>
        </w:rPr>
        <w:lastRenderedPageBreak/>
        <w:t xml:space="preserve">2.5. </w:t>
      </w:r>
      <w:r w:rsidR="00FB0747" w:rsidRPr="00AF1F89">
        <w:rPr>
          <w:b/>
          <w:color w:val="auto"/>
        </w:rPr>
        <w:t>Application Delay</w:t>
      </w:r>
    </w:p>
    <w:p w14:paraId="5182F276" w14:textId="1D46BD21" w:rsidR="00B65D4B" w:rsidRPr="00FB0747" w:rsidRDefault="00FB0747" w:rsidP="000C0579">
      <w:r w:rsidRPr="00FB0747">
        <w:t xml:space="preserve">NCR </w:t>
      </w:r>
      <w:r>
        <w:t xml:space="preserve">would require some minimum </w:t>
      </w:r>
      <w:r w:rsidR="006A47AB">
        <w:t xml:space="preserve">delay to apply an indicated beamforming information. For the backhaul link (and if adaptive beam is supported), we can </w:t>
      </w:r>
      <w:r w:rsidR="008F4FB8">
        <w:t xml:space="preserve">just </w:t>
      </w:r>
      <w:r w:rsidR="002241D9">
        <w:t xml:space="preserve">reuse the legacy </w:t>
      </w:r>
      <w:r w:rsidR="00A20183">
        <w:t xml:space="preserve">TCI state switching delay </w:t>
      </w:r>
      <w:r w:rsidR="00FD2191">
        <w:t xml:space="preserve">framework (as </w:t>
      </w:r>
      <w:r w:rsidR="00F84774">
        <w:t>specified</w:t>
      </w:r>
      <w:r w:rsidR="00FD2191">
        <w:t xml:space="preserve"> in 38.133</w:t>
      </w:r>
      <w:r w:rsidR="00A20183">
        <w:t xml:space="preserve">). </w:t>
      </w:r>
      <w:r w:rsidR="008633D1">
        <w:t>The same framework can also be used for the access link beamforming indication.</w:t>
      </w:r>
    </w:p>
    <w:p w14:paraId="70273600" w14:textId="77777777" w:rsidR="00FB0747" w:rsidRPr="00FB0747" w:rsidRDefault="00FB0747" w:rsidP="000C0579">
      <w:pPr>
        <w:rPr>
          <w:highlight w:val="yellow"/>
        </w:rPr>
      </w:pPr>
    </w:p>
    <w:p w14:paraId="07B99F4C" w14:textId="5639C57E" w:rsidR="000C0579" w:rsidRPr="000C0579" w:rsidRDefault="000C0579" w:rsidP="000C0579">
      <w:pPr>
        <w:rPr>
          <w:b/>
          <w:u w:val="single"/>
        </w:rPr>
      </w:pPr>
      <w:r w:rsidRPr="000C0579">
        <w:rPr>
          <w:b/>
          <w:u w:val="single"/>
        </w:rPr>
        <w:t xml:space="preserve">Proposal </w:t>
      </w:r>
      <w:r w:rsidR="008633D1">
        <w:rPr>
          <w:b/>
          <w:u w:val="single"/>
        </w:rPr>
        <w:t>1</w:t>
      </w:r>
      <w:r w:rsidR="00AF1F89">
        <w:rPr>
          <w:b/>
          <w:u w:val="single"/>
        </w:rPr>
        <w:t>4</w:t>
      </w:r>
    </w:p>
    <w:p w14:paraId="7720DB81" w14:textId="28CC6B1E" w:rsidR="000C0579" w:rsidRPr="000C0579" w:rsidRDefault="008633D1" w:rsidP="000C0579">
      <w:pPr>
        <w:overflowPunct w:val="0"/>
        <w:autoSpaceDE w:val="0"/>
        <w:autoSpaceDN w:val="0"/>
        <w:adjustRightInd w:val="0"/>
        <w:spacing w:after="120" w:line="240" w:lineRule="auto"/>
        <w:textAlignment w:val="baseline"/>
        <w:rPr>
          <w:b/>
        </w:rPr>
      </w:pPr>
      <w:r>
        <w:rPr>
          <w:b/>
        </w:rPr>
        <w:t xml:space="preserve">Reuse the </w:t>
      </w:r>
      <w:r w:rsidR="00F84774">
        <w:rPr>
          <w:b/>
        </w:rPr>
        <w:t xml:space="preserve">legacy TCI state switching delay framework (as specified in 38.133) </w:t>
      </w:r>
      <w:r w:rsidR="00F67523">
        <w:rPr>
          <w:b/>
        </w:rPr>
        <w:t>for application latency of NCR’s access link and backhaul link beamforming indication</w:t>
      </w:r>
      <w:r w:rsidR="00C21463">
        <w:rPr>
          <w:b/>
        </w:rPr>
        <w:t>s</w:t>
      </w:r>
      <w:r w:rsidR="00F67523">
        <w:rPr>
          <w:b/>
        </w:rPr>
        <w:t>.</w:t>
      </w:r>
      <w:r w:rsidR="00F84774">
        <w:rPr>
          <w:b/>
        </w:rPr>
        <w:t xml:space="preserve"> </w:t>
      </w:r>
    </w:p>
    <w:p w14:paraId="7345E224" w14:textId="3F7239A4" w:rsidR="000C0579" w:rsidRDefault="000C0579" w:rsidP="000C0579">
      <w:pPr>
        <w:rPr>
          <w:highlight w:val="yellow"/>
        </w:rPr>
      </w:pPr>
    </w:p>
    <w:p w14:paraId="2BACBEEB" w14:textId="30DEA7EE" w:rsidR="00681EDC" w:rsidRPr="00AF1F89" w:rsidRDefault="00AF1F89" w:rsidP="00AF1F89">
      <w:pPr>
        <w:pStyle w:val="Heading2"/>
        <w:rPr>
          <w:b/>
          <w:color w:val="auto"/>
        </w:rPr>
      </w:pPr>
      <w:r>
        <w:rPr>
          <w:b/>
          <w:color w:val="auto"/>
        </w:rPr>
        <w:t xml:space="preserve">2.6. </w:t>
      </w:r>
      <w:r w:rsidR="00681EDC" w:rsidRPr="00AF1F89">
        <w:rPr>
          <w:b/>
          <w:color w:val="auto"/>
        </w:rPr>
        <w:t>Multi-beam Operation</w:t>
      </w:r>
    </w:p>
    <w:p w14:paraId="5B0181C0" w14:textId="140D1CE7" w:rsidR="000C0579" w:rsidRPr="000C0579" w:rsidRDefault="00597E69" w:rsidP="000C0579">
      <w:r>
        <w:t>A</w:t>
      </w:r>
      <w:r w:rsidR="000C0579" w:rsidRPr="000C0579">
        <w:t xml:space="preserve"> repeater may be able to simultaneously use two or more beams on its access links. For example, a repeater may be equipped with two antenna arrays on the access side that can simultaneously forward DL signals in two directions and/or receive UL signals from two directions. </w:t>
      </w:r>
      <w:r w:rsidR="00610990">
        <w:t xml:space="preserve">The repeater my further be able to </w:t>
      </w:r>
      <w:r w:rsidR="00C564CF">
        <w:t>forward different sub-bands/passbands in different beam directions.</w:t>
      </w:r>
    </w:p>
    <w:p w14:paraId="63DB9A8F" w14:textId="77777777" w:rsidR="000C0579" w:rsidRPr="000C0579" w:rsidRDefault="000C0579" w:rsidP="000C0579"/>
    <w:p w14:paraId="7AC54ACB" w14:textId="104EA9F5" w:rsidR="000C0579" w:rsidRPr="000C0579" w:rsidRDefault="000C0579" w:rsidP="000C0579">
      <w:pPr>
        <w:rPr>
          <w:b/>
          <w:u w:val="single"/>
        </w:rPr>
      </w:pPr>
      <w:r w:rsidRPr="000C0579">
        <w:rPr>
          <w:b/>
          <w:u w:val="single"/>
        </w:rPr>
        <w:t xml:space="preserve">Observation </w:t>
      </w:r>
      <w:r w:rsidR="00C564CF">
        <w:rPr>
          <w:b/>
          <w:u w:val="single"/>
        </w:rPr>
        <w:t>3</w:t>
      </w:r>
    </w:p>
    <w:p w14:paraId="49B54F16" w14:textId="77777777" w:rsidR="00C564CF" w:rsidRDefault="000C0579" w:rsidP="000C0579">
      <w:pPr>
        <w:rPr>
          <w:b/>
        </w:rPr>
      </w:pPr>
      <w:r w:rsidRPr="000C0579">
        <w:rPr>
          <w:b/>
        </w:rPr>
        <w:t>A repeater may be equipped with multiple antenna arrays on its access side, and able to simultaneously transmit (or receive) signals on two or more beam directions.</w:t>
      </w:r>
    </w:p>
    <w:p w14:paraId="7DD34EB2" w14:textId="70575A5E" w:rsidR="000C0579" w:rsidRPr="000C0579" w:rsidRDefault="00C564CF" w:rsidP="000C0579">
      <w:pPr>
        <w:rPr>
          <w:b/>
        </w:rPr>
      </w:pPr>
      <w:r>
        <w:rPr>
          <w:b/>
        </w:rPr>
        <w:t>The repeater may further be able to filter different sub-bands/passband and forward th</w:t>
      </w:r>
      <w:r w:rsidR="00E8442F">
        <w:rPr>
          <w:b/>
        </w:rPr>
        <w:t>em in different beam directions.</w:t>
      </w:r>
    </w:p>
    <w:p w14:paraId="2E7EF3BB" w14:textId="77777777" w:rsidR="000C0579" w:rsidRPr="000C0579" w:rsidRDefault="000C0579" w:rsidP="000C0579">
      <w:pPr>
        <w:rPr>
          <w:b/>
        </w:rPr>
      </w:pPr>
    </w:p>
    <w:p w14:paraId="57592A85" w14:textId="089D4C73" w:rsidR="000C0579" w:rsidRPr="000C0579" w:rsidRDefault="000C0579" w:rsidP="000C0579">
      <w:pPr>
        <w:rPr>
          <w:b/>
          <w:u w:val="single"/>
        </w:rPr>
      </w:pPr>
      <w:r w:rsidRPr="000C0579">
        <w:rPr>
          <w:b/>
          <w:u w:val="single"/>
        </w:rPr>
        <w:t xml:space="preserve">Proposal </w:t>
      </w:r>
      <w:r w:rsidR="00E8442F">
        <w:rPr>
          <w:b/>
          <w:u w:val="single"/>
        </w:rPr>
        <w:t>1</w:t>
      </w:r>
      <w:r w:rsidR="00AF1F89">
        <w:rPr>
          <w:b/>
          <w:u w:val="single"/>
        </w:rPr>
        <w:t>5</w:t>
      </w:r>
    </w:p>
    <w:p w14:paraId="12C10523" w14:textId="6E28EC21" w:rsidR="000C0579" w:rsidRDefault="00E8442F" w:rsidP="000C0579">
      <w:pPr>
        <w:rPr>
          <w:b/>
        </w:rPr>
      </w:pPr>
      <w:r>
        <w:rPr>
          <w:b/>
        </w:rPr>
        <w:t>Support an optional capability of</w:t>
      </w:r>
      <w:r w:rsidR="000C0579" w:rsidRPr="000C0579">
        <w:rPr>
          <w:b/>
        </w:rPr>
        <w:t xml:space="preserve"> multi-beam </w:t>
      </w:r>
      <w:r w:rsidR="00292067">
        <w:rPr>
          <w:b/>
        </w:rPr>
        <w:t>forwarding</w:t>
      </w:r>
      <w:r w:rsidR="000C0579" w:rsidRPr="000C0579">
        <w:rPr>
          <w:b/>
        </w:rPr>
        <w:t>, where NCR may be able to forward DL signals (or receive UL signals) to (or from) multiple beam directions on the access link.</w:t>
      </w:r>
    </w:p>
    <w:p w14:paraId="32F79CF5" w14:textId="1B6A189A" w:rsidR="00292067" w:rsidRPr="00292067" w:rsidRDefault="00292067" w:rsidP="00292067">
      <w:pPr>
        <w:pStyle w:val="ListParagraph"/>
        <w:numPr>
          <w:ilvl w:val="0"/>
          <w:numId w:val="5"/>
        </w:numPr>
        <w:ind w:leftChars="0"/>
        <w:rPr>
          <w:b/>
        </w:rPr>
      </w:pPr>
      <w:r>
        <w:rPr>
          <w:b/>
        </w:rPr>
        <w:t xml:space="preserve">NCR may </w:t>
      </w:r>
      <w:r w:rsidR="00B81C6C">
        <w:rPr>
          <w:b/>
        </w:rPr>
        <w:t xml:space="preserve">further be able to filter different sub-bands/passbands and forward them in </w:t>
      </w:r>
      <w:r w:rsidR="00B95F49">
        <w:rPr>
          <w:b/>
        </w:rPr>
        <w:t>different beam directions.</w:t>
      </w:r>
    </w:p>
    <w:p w14:paraId="11EEDADF" w14:textId="4228098F" w:rsidR="000C0579" w:rsidRDefault="000C0579" w:rsidP="000C0579"/>
    <w:p w14:paraId="5C3A8100" w14:textId="694FDF96" w:rsidR="00AF1F89" w:rsidRPr="000C0579" w:rsidRDefault="00AF1F89" w:rsidP="00AF1F8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3</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ON-OFF Information</w:t>
      </w:r>
    </w:p>
    <w:p w14:paraId="624B0456" w14:textId="77777777" w:rsidR="000C0579" w:rsidRPr="000C0579" w:rsidRDefault="000C0579" w:rsidP="000C0579">
      <w:pPr>
        <w:rPr>
          <w:rFonts w:cstheme="minorHAnsi"/>
          <w:lang w:val="en-GB"/>
        </w:rPr>
      </w:pPr>
      <w:r w:rsidRPr="000C0579">
        <w:rPr>
          <w:rFonts w:cstheme="minorHAnsi"/>
          <w:lang w:val="en-GB"/>
        </w:rPr>
        <w:t>RAN1 agreed on the benefits of ON-OFF information, and discussed two options for indication of ON-OFF information:</w:t>
      </w:r>
    </w:p>
    <w:p w14:paraId="72F22F8B" w14:textId="77777777" w:rsidR="000C0579" w:rsidRPr="000C0579" w:rsidRDefault="000C0579" w:rsidP="000C0579">
      <w:pPr>
        <w:numPr>
          <w:ilvl w:val="0"/>
          <w:numId w:val="1"/>
        </w:numPr>
        <w:contextualSpacing/>
        <w:rPr>
          <w:rFonts w:cstheme="minorHAnsi"/>
          <w:lang w:val="en-GB"/>
        </w:rPr>
      </w:pPr>
      <w:r w:rsidRPr="000C0579">
        <w:rPr>
          <w:rFonts w:eastAsia="Batang" w:cstheme="minorHAnsi"/>
          <w:lang w:val="en-GB" w:eastAsia="zh-CN"/>
        </w:rPr>
        <w:t>Option 1: Explicit indication via ON-OFF state or ON-OFF pattern</w:t>
      </w:r>
    </w:p>
    <w:p w14:paraId="5016D6FD" w14:textId="77777777" w:rsidR="000C0579" w:rsidRPr="000C0579" w:rsidRDefault="000C0579" w:rsidP="000C0579">
      <w:pPr>
        <w:numPr>
          <w:ilvl w:val="0"/>
          <w:numId w:val="1"/>
        </w:numPr>
        <w:contextualSpacing/>
        <w:rPr>
          <w:rFonts w:cstheme="minorHAnsi"/>
          <w:lang w:val="en-GB"/>
        </w:rPr>
      </w:pPr>
      <w:r w:rsidRPr="000C0579">
        <w:rPr>
          <w:rFonts w:eastAsia="Batang" w:cstheme="minorHAnsi"/>
          <w:lang w:val="en-GB" w:eastAsia="zh-CN"/>
        </w:rPr>
        <w:t>Option 2: Implicit indication via the signalling for other information</w:t>
      </w:r>
    </w:p>
    <w:p w14:paraId="17428C8B" w14:textId="77777777" w:rsidR="000C0579" w:rsidRPr="000C0579" w:rsidRDefault="000C0579" w:rsidP="000C0579">
      <w:pPr>
        <w:rPr>
          <w:rFonts w:eastAsia="Times New Roman" w:cstheme="minorHAnsi"/>
          <w:iCs/>
        </w:rPr>
      </w:pPr>
      <w:r w:rsidRPr="000C0579">
        <w:rPr>
          <w:rFonts w:eastAsia="Times New Roman" w:cstheme="minorHAnsi"/>
          <w:iCs/>
        </w:rPr>
        <w:t>It was further discussed that both dynamic and semi-static indication can be considered.</w:t>
      </w:r>
    </w:p>
    <w:p w14:paraId="6F1661CC" w14:textId="6C5867D8" w:rsidR="000C0579" w:rsidRPr="000C0579" w:rsidRDefault="000C0579" w:rsidP="000C0579">
      <w:pPr>
        <w:rPr>
          <w:rFonts w:eastAsia="Times New Roman" w:cstheme="minorHAnsi"/>
          <w:iCs/>
        </w:rPr>
      </w:pPr>
      <w:r w:rsidRPr="000C0579">
        <w:rPr>
          <w:rFonts w:eastAsia="Times New Roman" w:cstheme="minorHAnsi"/>
          <w:iCs/>
        </w:rPr>
        <w:lastRenderedPageBreak/>
        <w:t>The following was agreed in RAN#110</w:t>
      </w:r>
      <w:r w:rsidR="009A0575">
        <w:rPr>
          <w:rFonts w:eastAsia="Times New Roman" w:cstheme="minorHAnsi"/>
          <w:iCs/>
        </w:rPr>
        <w:t>-bis-e</w:t>
      </w:r>
      <w:r w:rsidRPr="000C0579">
        <w:rPr>
          <w:rFonts w:eastAsia="Times New Roman" w:cstheme="minorHAnsi"/>
          <w:iCs/>
        </w:rPr>
        <w:t>:</w:t>
      </w:r>
    </w:p>
    <w:tbl>
      <w:tblPr>
        <w:tblStyle w:val="TableGrid"/>
        <w:tblW w:w="0" w:type="auto"/>
        <w:tblLook w:val="04A0" w:firstRow="1" w:lastRow="0" w:firstColumn="1" w:lastColumn="0" w:noHBand="0" w:noVBand="1"/>
      </w:tblPr>
      <w:tblGrid>
        <w:gridCol w:w="9350"/>
      </w:tblGrid>
      <w:tr w:rsidR="000C0579" w:rsidRPr="000C0579" w14:paraId="27E12E74" w14:textId="77777777" w:rsidTr="00E65404">
        <w:tc>
          <w:tcPr>
            <w:tcW w:w="9350" w:type="dxa"/>
          </w:tcPr>
          <w:p w14:paraId="6432E3ED" w14:textId="77777777" w:rsidR="00374A01" w:rsidRPr="00CE641C" w:rsidRDefault="00374A01" w:rsidP="00374A01">
            <w:pPr>
              <w:rPr>
                <w:rFonts w:ascii="Times New Roman" w:hAnsi="Times New Roman"/>
                <w:bCs/>
                <w:iCs/>
                <w:color w:val="000000"/>
                <w:highlight w:val="green"/>
              </w:rPr>
            </w:pPr>
            <w:r w:rsidRPr="00CE641C">
              <w:rPr>
                <w:rFonts w:ascii="Times New Roman" w:hAnsi="Times New Roman"/>
                <w:color w:val="000000"/>
                <w:highlight w:val="green"/>
              </w:rPr>
              <w:t>Agreement</w:t>
            </w:r>
          </w:p>
          <w:p w14:paraId="0F5EE5B9" w14:textId="77777777" w:rsidR="00374A01" w:rsidRPr="00374A01" w:rsidRDefault="00374A01" w:rsidP="00374A01">
            <w:pPr>
              <w:rPr>
                <w:sz w:val="18"/>
                <w:szCs w:val="18"/>
                <w:lang w:eastAsia="zh-CN"/>
              </w:rPr>
            </w:pPr>
            <w:r w:rsidRPr="00374A01">
              <w:rPr>
                <w:lang w:eastAsia="zh-CN"/>
              </w:rPr>
              <w:t>For the ON/OFF information indication, at least one of following options is supported to indicate the ON state of NCR</w:t>
            </w:r>
          </w:p>
          <w:p w14:paraId="469FAFE4" w14:textId="77777777" w:rsidR="00374A01" w:rsidRPr="00417562" w:rsidRDefault="00374A01" w:rsidP="00374A01">
            <w:pPr>
              <w:pStyle w:val="ListParagraph"/>
              <w:numPr>
                <w:ilvl w:val="0"/>
                <w:numId w:val="12"/>
              </w:numPr>
              <w:overflowPunct w:val="0"/>
              <w:autoSpaceDE w:val="0"/>
              <w:autoSpaceDN w:val="0"/>
              <w:adjustRightInd w:val="0"/>
              <w:spacing w:after="180"/>
              <w:ind w:leftChars="0"/>
              <w:contextualSpacing/>
              <w:textAlignment w:val="baseline"/>
            </w:pPr>
            <w:r w:rsidRPr="00417562">
              <w:t>Alt-1: Explicit indication with</w:t>
            </w:r>
            <w:r>
              <w:t xml:space="preserve"> </w:t>
            </w:r>
            <w:r w:rsidRPr="00417562">
              <w:t>dedicated field</w:t>
            </w:r>
            <w:r>
              <w:t xml:space="preserve"> </w:t>
            </w:r>
            <w:r w:rsidRPr="00417562">
              <w:t>to indicate ON state</w:t>
            </w:r>
          </w:p>
          <w:p w14:paraId="772B94D1" w14:textId="77777777" w:rsidR="00374A01" w:rsidRPr="00417562" w:rsidRDefault="00374A01" w:rsidP="00374A01">
            <w:pPr>
              <w:pStyle w:val="ListParagraph"/>
              <w:numPr>
                <w:ilvl w:val="1"/>
                <w:numId w:val="12"/>
              </w:numPr>
              <w:overflowPunct w:val="0"/>
              <w:autoSpaceDE w:val="0"/>
              <w:autoSpaceDN w:val="0"/>
              <w:adjustRightInd w:val="0"/>
              <w:spacing w:after="180"/>
              <w:ind w:leftChars="0"/>
              <w:contextualSpacing/>
              <w:textAlignment w:val="baseline"/>
            </w:pPr>
            <w:r w:rsidRPr="00417562">
              <w:t>Note: At least it’s supported</w:t>
            </w:r>
            <w:r>
              <w:t xml:space="preserve"> </w:t>
            </w:r>
            <w:r w:rsidRPr="00417562">
              <w:t>when the</w:t>
            </w:r>
            <w:r>
              <w:t xml:space="preserve"> </w:t>
            </w:r>
            <w:r w:rsidRPr="00417562">
              <w:t>beam indication is not applicable</w:t>
            </w:r>
          </w:p>
          <w:p w14:paraId="5DF911B5" w14:textId="77777777" w:rsidR="00374A01" w:rsidRPr="00417562" w:rsidRDefault="00374A01" w:rsidP="00374A01">
            <w:pPr>
              <w:pStyle w:val="ListParagraph"/>
              <w:numPr>
                <w:ilvl w:val="0"/>
                <w:numId w:val="12"/>
              </w:numPr>
              <w:overflowPunct w:val="0"/>
              <w:autoSpaceDE w:val="0"/>
              <w:autoSpaceDN w:val="0"/>
              <w:adjustRightInd w:val="0"/>
              <w:spacing w:after="180"/>
              <w:ind w:leftChars="0"/>
              <w:contextualSpacing/>
              <w:textAlignment w:val="baseline"/>
            </w:pPr>
            <w:r w:rsidRPr="00417562">
              <w:t>Alt-2: Implicit indication via the beam indication</w:t>
            </w:r>
          </w:p>
          <w:p w14:paraId="22761A71" w14:textId="584B9833" w:rsidR="000C0579" w:rsidRPr="00374A01" w:rsidRDefault="00374A01" w:rsidP="00374A01">
            <w:pPr>
              <w:pStyle w:val="ListParagraph"/>
              <w:numPr>
                <w:ilvl w:val="0"/>
                <w:numId w:val="12"/>
              </w:numPr>
              <w:overflowPunct w:val="0"/>
              <w:autoSpaceDE w:val="0"/>
              <w:autoSpaceDN w:val="0"/>
              <w:adjustRightInd w:val="0"/>
              <w:spacing w:after="180"/>
              <w:ind w:leftChars="0"/>
              <w:contextualSpacing/>
              <w:textAlignment w:val="baseline"/>
            </w:pPr>
            <w:r w:rsidRPr="00417562">
              <w:t>Alt-3:</w:t>
            </w:r>
            <w:r>
              <w:t xml:space="preserve"> </w:t>
            </w:r>
            <w:r w:rsidRPr="00417562">
              <w:t>Indication</w:t>
            </w:r>
            <w:r>
              <w:t xml:space="preserve"> </w:t>
            </w:r>
            <w:r w:rsidRPr="00417562">
              <w:t>via the time domain resource indication (i.e., the NCR is assumed to be ON over the indicated time domain resource)</w:t>
            </w:r>
          </w:p>
        </w:tc>
      </w:tr>
    </w:tbl>
    <w:p w14:paraId="04BFE3F9" w14:textId="01F0E11E" w:rsidR="000C0579" w:rsidRDefault="000C0579" w:rsidP="000C0579">
      <w:pPr>
        <w:rPr>
          <w:rFonts w:cstheme="minorHAnsi"/>
          <w:lang w:val="en-GB"/>
        </w:rPr>
      </w:pPr>
    </w:p>
    <w:p w14:paraId="10F8E6FC" w14:textId="0CC837F2" w:rsidR="00F67F89" w:rsidRDefault="00F67F89" w:rsidP="000C0579">
      <w:pPr>
        <w:rPr>
          <w:rFonts w:cstheme="minorHAnsi"/>
          <w:lang w:val="en-GB"/>
        </w:rPr>
      </w:pPr>
      <w:r>
        <w:rPr>
          <w:rFonts w:cstheme="minorHAnsi"/>
          <w:lang w:val="en-GB"/>
        </w:rPr>
        <w:t xml:space="preserve">The above agreement is about the ON state indication. </w:t>
      </w:r>
      <w:r w:rsidR="004D12A2">
        <w:rPr>
          <w:rFonts w:cstheme="minorHAnsi"/>
          <w:lang w:val="en-GB"/>
        </w:rPr>
        <w:t>We have the following views on the 3 alternatives.</w:t>
      </w:r>
    </w:p>
    <w:p w14:paraId="6486863C" w14:textId="20ABDEF3" w:rsidR="004D12A2" w:rsidRPr="004D12A2" w:rsidRDefault="004D12A2" w:rsidP="004D12A2">
      <w:pPr>
        <w:rPr>
          <w:rFonts w:cstheme="minorHAnsi"/>
        </w:rPr>
      </w:pPr>
      <w:r>
        <w:rPr>
          <w:rFonts w:cstheme="minorHAnsi"/>
        </w:rPr>
        <w:t>There is n</w:t>
      </w:r>
      <w:r w:rsidRPr="004D12A2">
        <w:rPr>
          <w:rFonts w:cstheme="minorHAnsi"/>
        </w:rPr>
        <w:t xml:space="preserve">o need to support Alt-1, because beam indication will anyways be defined, and the same signaling can be leveraged for indicating ON state. </w:t>
      </w:r>
      <w:r w:rsidR="006E4FEC" w:rsidRPr="006E4FEC">
        <w:rPr>
          <w:rFonts w:cstheme="minorHAnsi"/>
        </w:rPr>
        <w:t>Time domain resource indication is a part of beam indication. Hence, Alt-3 is effectively not different</w:t>
      </w:r>
      <w:r w:rsidR="00846BD7">
        <w:rPr>
          <w:rFonts w:cstheme="minorHAnsi"/>
        </w:rPr>
        <w:t>/separate</w:t>
      </w:r>
      <w:r w:rsidR="006E4FEC" w:rsidRPr="006E4FEC">
        <w:rPr>
          <w:rFonts w:cstheme="minorHAnsi"/>
        </w:rPr>
        <w:t xml:space="preserve"> from Alt-2.</w:t>
      </w:r>
      <w:r w:rsidR="00846BD7">
        <w:rPr>
          <w:rFonts w:cstheme="minorHAnsi"/>
        </w:rPr>
        <w:t xml:space="preserve"> So, we propose to support only Alt-2.</w:t>
      </w:r>
    </w:p>
    <w:p w14:paraId="03BDEE74" w14:textId="017A9BB7" w:rsidR="00846BD7" w:rsidRPr="000C0579" w:rsidRDefault="00846BD7" w:rsidP="00846BD7">
      <w:pPr>
        <w:rPr>
          <w:b/>
          <w:u w:val="single"/>
        </w:rPr>
      </w:pPr>
      <w:r>
        <w:rPr>
          <w:b/>
          <w:u w:val="single"/>
        </w:rPr>
        <w:t>Observation</w:t>
      </w:r>
      <w:r w:rsidRPr="000C0579">
        <w:rPr>
          <w:b/>
          <w:u w:val="single"/>
        </w:rPr>
        <w:t xml:space="preserve"> </w:t>
      </w:r>
      <w:r w:rsidR="00AF1F89">
        <w:rPr>
          <w:b/>
          <w:u w:val="single"/>
        </w:rPr>
        <w:t>4</w:t>
      </w:r>
    </w:p>
    <w:p w14:paraId="287181BA" w14:textId="3A7D9EDE" w:rsidR="00846BD7" w:rsidRDefault="00846BD7" w:rsidP="00846BD7">
      <w:pPr>
        <w:rPr>
          <w:b/>
        </w:rPr>
      </w:pPr>
      <w:r>
        <w:rPr>
          <w:b/>
        </w:rPr>
        <w:t xml:space="preserve">There is no need to </w:t>
      </w:r>
      <w:r w:rsidR="000860AC">
        <w:rPr>
          <w:b/>
        </w:rPr>
        <w:t>support explicit indication of ON state with dedicated field</w:t>
      </w:r>
      <w:r w:rsidR="004C6A36">
        <w:rPr>
          <w:b/>
        </w:rPr>
        <w:t xml:space="preserve"> (i.e., Alt-1)</w:t>
      </w:r>
      <w:r w:rsidR="000860AC">
        <w:rPr>
          <w:b/>
        </w:rPr>
        <w:t xml:space="preserve">, since beamforming indication can be used for the same purpose. </w:t>
      </w:r>
    </w:p>
    <w:p w14:paraId="0DA8D794" w14:textId="158FBACD" w:rsidR="000860AC" w:rsidRDefault="004C6A36" w:rsidP="00846BD7">
      <w:pPr>
        <w:rPr>
          <w:b/>
        </w:rPr>
      </w:pPr>
      <w:r>
        <w:rPr>
          <w:b/>
        </w:rPr>
        <w:t>Time domain resources are defined/carried as part of beamforming indication</w:t>
      </w:r>
      <w:r w:rsidR="009864EF">
        <w:rPr>
          <w:b/>
        </w:rPr>
        <w:t xml:space="preserve">. So, time domain resource indication is not separate from beamforming indication. </w:t>
      </w:r>
    </w:p>
    <w:p w14:paraId="45FE0E95" w14:textId="3E82483D" w:rsidR="009864EF" w:rsidRDefault="009864EF" w:rsidP="00846BD7">
      <w:pPr>
        <w:rPr>
          <w:b/>
        </w:rPr>
      </w:pPr>
    </w:p>
    <w:p w14:paraId="46D68833" w14:textId="2C9EAE34" w:rsidR="009864EF" w:rsidRPr="000C0579" w:rsidRDefault="009864EF" w:rsidP="009864EF">
      <w:pPr>
        <w:rPr>
          <w:b/>
          <w:u w:val="single"/>
        </w:rPr>
      </w:pPr>
      <w:r w:rsidRPr="000C0579">
        <w:rPr>
          <w:b/>
          <w:u w:val="single"/>
        </w:rPr>
        <w:t xml:space="preserve">Proposal </w:t>
      </w:r>
      <w:r>
        <w:rPr>
          <w:b/>
          <w:u w:val="single"/>
        </w:rPr>
        <w:t>1</w:t>
      </w:r>
      <w:r w:rsidR="00AF1F89">
        <w:rPr>
          <w:b/>
          <w:u w:val="single"/>
        </w:rPr>
        <w:t>6</w:t>
      </w:r>
    </w:p>
    <w:p w14:paraId="271A2B65" w14:textId="47C562CD" w:rsidR="009864EF" w:rsidRDefault="00B86234" w:rsidP="00B86234">
      <w:pPr>
        <w:rPr>
          <w:b/>
        </w:rPr>
      </w:pPr>
      <w:r w:rsidRPr="00B86234">
        <w:rPr>
          <w:b/>
        </w:rPr>
        <w:t xml:space="preserve">For the ON/OFF information indication, </w:t>
      </w:r>
      <w:r>
        <w:rPr>
          <w:b/>
        </w:rPr>
        <w:t>the ON state is i</w:t>
      </w:r>
      <w:r w:rsidRPr="00B86234">
        <w:rPr>
          <w:b/>
        </w:rPr>
        <w:t>mplicit</w:t>
      </w:r>
      <w:r>
        <w:rPr>
          <w:b/>
        </w:rPr>
        <w:t>ly</w:t>
      </w:r>
      <w:r w:rsidRPr="00B86234">
        <w:rPr>
          <w:b/>
        </w:rPr>
        <w:t xml:space="preserve"> indicat</w:t>
      </w:r>
      <w:r>
        <w:rPr>
          <w:b/>
        </w:rPr>
        <w:t>ed</w:t>
      </w:r>
      <w:r w:rsidRPr="00B86234">
        <w:rPr>
          <w:b/>
        </w:rPr>
        <w:t xml:space="preserve"> via the beam indication</w:t>
      </w:r>
      <w:r>
        <w:rPr>
          <w:b/>
        </w:rPr>
        <w:t>.</w:t>
      </w:r>
    </w:p>
    <w:p w14:paraId="2BD42280" w14:textId="77777777" w:rsidR="00F67F89" w:rsidRPr="000C0579" w:rsidRDefault="00F67F89" w:rsidP="000C0579">
      <w:pPr>
        <w:rPr>
          <w:rFonts w:cstheme="minorHAnsi"/>
          <w:lang w:val="en-GB"/>
        </w:rPr>
      </w:pPr>
    </w:p>
    <w:p w14:paraId="5CF8619E" w14:textId="3592D0ED" w:rsidR="00BC1410" w:rsidRDefault="00BC1410" w:rsidP="000C0579">
      <w:pPr>
        <w:rPr>
          <w:lang w:val="en-GB"/>
        </w:rPr>
      </w:pPr>
      <w:r>
        <w:rPr>
          <w:lang w:val="en-GB"/>
        </w:rPr>
        <w:t xml:space="preserve">Regarding OFF </w:t>
      </w:r>
      <w:r w:rsidR="007D2476">
        <w:rPr>
          <w:lang w:val="en-GB"/>
        </w:rPr>
        <w:t>state indication</w:t>
      </w:r>
      <w:r>
        <w:rPr>
          <w:lang w:val="en-GB"/>
        </w:rPr>
        <w:t>, we had the following earlier agreement:</w:t>
      </w:r>
    </w:p>
    <w:tbl>
      <w:tblPr>
        <w:tblStyle w:val="TableGrid"/>
        <w:tblW w:w="0" w:type="auto"/>
        <w:tblLook w:val="04A0" w:firstRow="1" w:lastRow="0" w:firstColumn="1" w:lastColumn="0" w:noHBand="0" w:noVBand="1"/>
      </w:tblPr>
      <w:tblGrid>
        <w:gridCol w:w="9350"/>
      </w:tblGrid>
      <w:tr w:rsidR="00BC1410" w14:paraId="49463167" w14:textId="77777777" w:rsidTr="00BC1410">
        <w:tc>
          <w:tcPr>
            <w:tcW w:w="9350" w:type="dxa"/>
          </w:tcPr>
          <w:p w14:paraId="35FAF8BD" w14:textId="77777777" w:rsidR="00B85DE3" w:rsidRDefault="00B85DE3" w:rsidP="00B85DE3">
            <w:pPr>
              <w:rPr>
                <w:rFonts w:cs="Times"/>
                <w:b/>
                <w:bCs/>
                <w:szCs w:val="20"/>
                <w:highlight w:val="green"/>
              </w:rPr>
            </w:pPr>
            <w:r>
              <w:rPr>
                <w:rFonts w:cs="Times"/>
                <w:b/>
                <w:bCs/>
                <w:szCs w:val="20"/>
                <w:highlight w:val="green"/>
              </w:rPr>
              <w:t>Agreement</w:t>
            </w:r>
          </w:p>
          <w:p w14:paraId="78254E16" w14:textId="77777777" w:rsidR="00B85DE3" w:rsidRPr="004E6BCA" w:rsidRDefault="00B85DE3" w:rsidP="00B85DE3">
            <w:pPr>
              <w:rPr>
                <w:rFonts w:cs="Times"/>
                <w:szCs w:val="20"/>
              </w:rPr>
            </w:pPr>
            <w:r w:rsidRPr="004E6BCA">
              <w:rPr>
                <w:rFonts w:cs="Times"/>
                <w:szCs w:val="20"/>
              </w:rPr>
              <w:t xml:space="preserve">The NCR-Fwd is always expected to be “OFF” unless otherwise </w:t>
            </w:r>
            <w:r w:rsidRPr="004E6BCA">
              <w:rPr>
                <w:rFonts w:cs="Times"/>
                <w:iCs/>
                <w:szCs w:val="20"/>
              </w:rPr>
              <w:t>explicitly or implicitly indicated by gNB</w:t>
            </w:r>
            <w:r w:rsidRPr="004E6BCA">
              <w:rPr>
                <w:rFonts w:cs="Times"/>
                <w:szCs w:val="20"/>
              </w:rPr>
              <w:t>.</w:t>
            </w:r>
          </w:p>
          <w:p w14:paraId="4A31A39E" w14:textId="77777777" w:rsidR="00B85DE3" w:rsidRPr="004E6BCA" w:rsidRDefault="00B85DE3" w:rsidP="00B85DE3">
            <w:pPr>
              <w:numPr>
                <w:ilvl w:val="0"/>
                <w:numId w:val="7"/>
              </w:numPr>
              <w:rPr>
                <w:rFonts w:cs="Times"/>
                <w:szCs w:val="20"/>
              </w:rPr>
            </w:pPr>
            <w:r w:rsidRPr="004E6BCA">
              <w:rPr>
                <w:rFonts w:cs="Times"/>
                <w:szCs w:val="20"/>
              </w:rPr>
              <w:t>Note-1: This applies to the case regardless of the RRC state of NCR-MT.</w:t>
            </w:r>
          </w:p>
          <w:p w14:paraId="6D5EC787" w14:textId="77777777" w:rsidR="00B85DE3" w:rsidRPr="004E6BCA" w:rsidRDefault="00B85DE3" w:rsidP="00B85DE3">
            <w:pPr>
              <w:pStyle w:val="ListParagraph"/>
              <w:numPr>
                <w:ilvl w:val="0"/>
                <w:numId w:val="7"/>
              </w:numPr>
              <w:ind w:leftChars="0"/>
              <w:rPr>
                <w:rFonts w:cs="Times"/>
                <w:szCs w:val="20"/>
              </w:rPr>
            </w:pPr>
            <w:r w:rsidRPr="004E6BCA">
              <w:rPr>
                <w:rFonts w:cs="Times"/>
                <w:szCs w:val="20"/>
              </w:rPr>
              <w:t>Note-2: Indication (e.g., received when NCR-MT in RRC-connected) or DRX state of NCR-MT to control the ON-OFF behaviour of NCR-Fwd when the NCR-MT is in RRC-idle/inactive is not precluded.</w:t>
            </w:r>
          </w:p>
          <w:p w14:paraId="62C20BA9" w14:textId="71A4EE17" w:rsidR="00BC1410" w:rsidRPr="00B85DE3" w:rsidRDefault="00B85DE3" w:rsidP="000C0579">
            <w:pPr>
              <w:rPr>
                <w:rFonts w:cs="Times"/>
                <w:szCs w:val="20"/>
                <w:lang w:eastAsia="x-none"/>
              </w:rPr>
            </w:pPr>
            <w:r w:rsidRPr="004E6BCA">
              <w:rPr>
                <w:rFonts w:cs="Times"/>
                <w:szCs w:val="20"/>
                <w:lang w:eastAsia="x-none"/>
              </w:rPr>
              <w:t xml:space="preserve">The above is not meant to imply any signalling design for </w:t>
            </w:r>
            <w:r w:rsidRPr="004E6BCA">
              <w:rPr>
                <w:rFonts w:cs="Times"/>
                <w:bCs/>
                <w:szCs w:val="20"/>
              </w:rPr>
              <w:t xml:space="preserve">NCR-Fwd </w:t>
            </w:r>
            <w:r w:rsidRPr="004E6BCA">
              <w:rPr>
                <w:rFonts w:cs="Times"/>
                <w:szCs w:val="20"/>
                <w:lang w:eastAsia="x-none"/>
              </w:rPr>
              <w:t>ON-OFF.</w:t>
            </w:r>
          </w:p>
        </w:tc>
      </w:tr>
    </w:tbl>
    <w:p w14:paraId="39515AFE" w14:textId="77777777" w:rsidR="00BC1410" w:rsidRDefault="00BC1410" w:rsidP="000C0579">
      <w:pPr>
        <w:rPr>
          <w:lang w:val="en-GB"/>
        </w:rPr>
      </w:pPr>
    </w:p>
    <w:p w14:paraId="3F531E60" w14:textId="315E1821" w:rsidR="00032B3C" w:rsidRDefault="008F3F6A" w:rsidP="000C0579">
      <w:pPr>
        <w:rPr>
          <w:lang w:val="en-GB"/>
        </w:rPr>
      </w:pPr>
      <w:r>
        <w:rPr>
          <w:lang w:val="en-GB"/>
        </w:rPr>
        <w:t>The above agreement can be interpreted as an implicit OFF state indication. That is, over time domain resources where NCR has not received any beamforming</w:t>
      </w:r>
      <w:r w:rsidR="009E4B51">
        <w:rPr>
          <w:lang w:val="en-GB"/>
        </w:rPr>
        <w:t>/ON</w:t>
      </w:r>
      <w:r>
        <w:rPr>
          <w:lang w:val="en-GB"/>
        </w:rPr>
        <w:t xml:space="preserve"> indication, NCR-Fwd is expected to be OFF</w:t>
      </w:r>
      <w:r w:rsidR="009E4B51">
        <w:rPr>
          <w:lang w:val="en-GB"/>
        </w:rPr>
        <w:t>. However, i</w:t>
      </w:r>
      <w:r w:rsidR="006D0C7C">
        <w:rPr>
          <w:lang w:val="en-GB"/>
        </w:rPr>
        <w:t xml:space="preserve">t </w:t>
      </w:r>
      <w:r w:rsidR="009E4B51">
        <w:rPr>
          <w:lang w:val="en-GB"/>
        </w:rPr>
        <w:t xml:space="preserve">still </w:t>
      </w:r>
      <w:r w:rsidR="006D0C7C">
        <w:rPr>
          <w:lang w:val="en-GB"/>
        </w:rPr>
        <w:t xml:space="preserve">remains to </w:t>
      </w:r>
      <w:r w:rsidR="00032B3C">
        <w:rPr>
          <w:lang w:val="en-GB"/>
        </w:rPr>
        <w:t xml:space="preserve">discuss whether we </w:t>
      </w:r>
      <w:r w:rsidR="009E4B51">
        <w:rPr>
          <w:lang w:val="en-GB"/>
        </w:rPr>
        <w:t xml:space="preserve">also </w:t>
      </w:r>
      <w:r w:rsidR="00032B3C">
        <w:rPr>
          <w:lang w:val="en-GB"/>
        </w:rPr>
        <w:t xml:space="preserve">need </w:t>
      </w:r>
      <w:r w:rsidR="009E4B51">
        <w:rPr>
          <w:lang w:val="en-GB"/>
        </w:rPr>
        <w:t xml:space="preserve">to support </w:t>
      </w:r>
      <w:r w:rsidR="00032B3C">
        <w:rPr>
          <w:lang w:val="en-GB"/>
        </w:rPr>
        <w:t>an explicit OFF indication</w:t>
      </w:r>
      <w:r w:rsidR="009E4B51">
        <w:rPr>
          <w:lang w:val="en-GB"/>
        </w:rPr>
        <w:t>.</w:t>
      </w:r>
      <w:r w:rsidR="004F651A">
        <w:rPr>
          <w:lang w:val="en-GB"/>
        </w:rPr>
        <w:t xml:space="preserve"> </w:t>
      </w:r>
    </w:p>
    <w:p w14:paraId="7994C7A2" w14:textId="264E908D" w:rsidR="000C0579" w:rsidRPr="000C0579" w:rsidRDefault="00E5742F" w:rsidP="000C0579">
      <w:r>
        <w:lastRenderedPageBreak/>
        <w:t>Let us assume that t</w:t>
      </w:r>
      <w:r w:rsidR="000C0579" w:rsidRPr="000C0579">
        <w:t xml:space="preserve">he NCR-Fwd may have been indicated to use a beamforming configuration within a semi-statically configured set of time resources, and hence would be ON within those resources. However, the network may desire to “cancel” NCR-Fwd’s operation within some of these time resources (e.g., </w:t>
      </w:r>
      <w:r w:rsidR="00E40240">
        <w:t>to accommodate another higher priority communication with another UE</w:t>
      </w:r>
      <w:r w:rsidR="000C0579" w:rsidRPr="000C0579">
        <w:t>). In this case, it may be beneficial to have an explicit “OFF” indication to support “cancelation”.</w:t>
      </w:r>
    </w:p>
    <w:p w14:paraId="5BBB974C" w14:textId="36DCA758" w:rsidR="000C0579" w:rsidRPr="000C0579" w:rsidRDefault="0067644D" w:rsidP="0067644D">
      <w:pPr>
        <w:contextualSpacing/>
      </w:pPr>
      <w:r>
        <w:t xml:space="preserve">In terms of signaling, </w:t>
      </w:r>
      <w:r w:rsidR="000C0579" w:rsidRPr="000C0579">
        <w:t>the beam indication signaling can be leveraged to support explicit OFF indication. That is, an access link beam index 0 may be interpreted as “NCR-Fwd OFF</w:t>
      </w:r>
      <w:r>
        <w:t>”</w:t>
      </w:r>
      <w:r w:rsidR="000C0579" w:rsidRPr="000C0579">
        <w:t xml:space="preserve">.  </w:t>
      </w:r>
    </w:p>
    <w:p w14:paraId="46A82BC8" w14:textId="77777777" w:rsidR="000C0579" w:rsidRPr="000C0579" w:rsidRDefault="000C0579" w:rsidP="000C0579"/>
    <w:p w14:paraId="2F5F96C9" w14:textId="4039BCDE" w:rsidR="000C0579" w:rsidRPr="000C0579" w:rsidRDefault="000C0579" w:rsidP="000C0579">
      <w:pPr>
        <w:rPr>
          <w:b/>
          <w:u w:val="single"/>
        </w:rPr>
      </w:pPr>
      <w:r w:rsidRPr="000C0579">
        <w:rPr>
          <w:b/>
          <w:u w:val="single"/>
        </w:rPr>
        <w:t xml:space="preserve">Observation </w:t>
      </w:r>
      <w:r w:rsidR="00AF1F89">
        <w:rPr>
          <w:b/>
          <w:u w:val="single"/>
        </w:rPr>
        <w:t>5</w:t>
      </w:r>
    </w:p>
    <w:p w14:paraId="2CFDD017" w14:textId="3D1CC35E" w:rsidR="000C0579" w:rsidRDefault="0067644D" w:rsidP="0067644D">
      <w:pPr>
        <w:rPr>
          <w:b/>
        </w:rPr>
      </w:pPr>
      <w:r>
        <w:rPr>
          <w:b/>
        </w:rPr>
        <w:t>E</w:t>
      </w:r>
      <w:r w:rsidR="000C0579" w:rsidRPr="000C0579">
        <w:rPr>
          <w:b/>
        </w:rPr>
        <w:t>xplicit OFF indication</w:t>
      </w:r>
      <w:r>
        <w:rPr>
          <w:b/>
        </w:rPr>
        <w:t xml:space="preserve"> is needed to </w:t>
      </w:r>
      <w:r w:rsidR="000C0579" w:rsidRPr="000C0579">
        <w:rPr>
          <w:b/>
        </w:rPr>
        <w:t>support “cancelation” of a previously (e.g., semi-statically) configured NCR-Fwd’s operation.</w:t>
      </w:r>
    </w:p>
    <w:p w14:paraId="137FC2DF" w14:textId="276390B2" w:rsidR="000C4553" w:rsidRDefault="000C4553" w:rsidP="0067644D">
      <w:pPr>
        <w:rPr>
          <w:b/>
        </w:rPr>
      </w:pPr>
    </w:p>
    <w:p w14:paraId="4F56EDFA" w14:textId="2335FD70" w:rsidR="000C4553" w:rsidRPr="000C0579" w:rsidRDefault="000C4553" w:rsidP="000C4553">
      <w:pPr>
        <w:rPr>
          <w:b/>
          <w:u w:val="single"/>
        </w:rPr>
      </w:pPr>
      <w:r w:rsidRPr="000C0579">
        <w:rPr>
          <w:b/>
          <w:u w:val="single"/>
        </w:rPr>
        <w:t xml:space="preserve">Proposal </w:t>
      </w:r>
      <w:r>
        <w:rPr>
          <w:b/>
          <w:u w:val="single"/>
        </w:rPr>
        <w:t>1</w:t>
      </w:r>
      <w:r w:rsidR="00AF1F89">
        <w:rPr>
          <w:b/>
          <w:u w:val="single"/>
        </w:rPr>
        <w:t>7</w:t>
      </w:r>
    </w:p>
    <w:p w14:paraId="2024DBAC" w14:textId="14CF76A4" w:rsidR="000C0579" w:rsidRDefault="000C4553" w:rsidP="005267A1">
      <w:pPr>
        <w:rPr>
          <w:b/>
        </w:rPr>
      </w:pPr>
      <w:r>
        <w:rPr>
          <w:b/>
        </w:rPr>
        <w:t xml:space="preserve">Support explicit OFF state indication </w:t>
      </w:r>
      <w:r w:rsidR="005267A1">
        <w:rPr>
          <w:b/>
        </w:rPr>
        <w:t xml:space="preserve">via leveraging the </w:t>
      </w:r>
      <w:r w:rsidR="000C0579" w:rsidRPr="000C0579">
        <w:rPr>
          <w:b/>
        </w:rPr>
        <w:t>beamforming indication framework</w:t>
      </w:r>
      <w:r w:rsidR="005267A1">
        <w:rPr>
          <w:b/>
        </w:rPr>
        <w:t>. An access link</w:t>
      </w:r>
      <w:r w:rsidR="000C0579" w:rsidRPr="000C0579">
        <w:rPr>
          <w:b/>
        </w:rPr>
        <w:t xml:space="preserve"> beam index </w:t>
      </w:r>
      <w:r w:rsidR="005267A1">
        <w:rPr>
          <w:b/>
        </w:rPr>
        <w:t xml:space="preserve">(say </w:t>
      </w:r>
      <w:r w:rsidR="000C0579" w:rsidRPr="000C0579">
        <w:rPr>
          <w:b/>
        </w:rPr>
        <w:t>0</w:t>
      </w:r>
      <w:r w:rsidR="005267A1">
        <w:rPr>
          <w:b/>
        </w:rPr>
        <w:t xml:space="preserve">) can be reserved and used for </w:t>
      </w:r>
      <w:r w:rsidR="000C0579" w:rsidRPr="000C0579">
        <w:rPr>
          <w:b/>
        </w:rPr>
        <w:t>indicating OFF</w:t>
      </w:r>
      <w:r w:rsidR="005267A1">
        <w:rPr>
          <w:b/>
        </w:rPr>
        <w:t xml:space="preserve"> state</w:t>
      </w:r>
      <w:r w:rsidR="000C0579" w:rsidRPr="000C0579">
        <w:rPr>
          <w:b/>
        </w:rPr>
        <w:t>.</w:t>
      </w:r>
    </w:p>
    <w:p w14:paraId="09CF4B27" w14:textId="114EA92F" w:rsidR="00735443" w:rsidRPr="000C0579" w:rsidRDefault="00735443" w:rsidP="00735443">
      <w:pPr>
        <w:numPr>
          <w:ilvl w:val="0"/>
          <w:numId w:val="5"/>
        </w:numPr>
        <w:overflowPunct w:val="0"/>
        <w:autoSpaceDE w:val="0"/>
        <w:autoSpaceDN w:val="0"/>
        <w:adjustRightInd w:val="0"/>
        <w:spacing w:after="120" w:line="240" w:lineRule="auto"/>
        <w:contextualSpacing/>
        <w:textAlignment w:val="baseline"/>
        <w:rPr>
          <w:b/>
        </w:rPr>
      </w:pPr>
      <w:r>
        <w:rPr>
          <w:b/>
        </w:rPr>
        <w:t>FFS: application latency of explicit OFF state indication.</w:t>
      </w:r>
    </w:p>
    <w:p w14:paraId="22BDF383" w14:textId="7D11A7EE" w:rsidR="000C0579" w:rsidRPr="000C0579" w:rsidRDefault="000C0579" w:rsidP="000C0579"/>
    <w:p w14:paraId="165180DB" w14:textId="77777777" w:rsidR="001D7DF9" w:rsidRDefault="000C0579" w:rsidP="000C0579">
      <w:pPr>
        <w:rPr>
          <w:lang w:val="en-GB"/>
        </w:rPr>
      </w:pPr>
      <w:r w:rsidRPr="000C0579">
        <w:rPr>
          <w:lang w:val="en-GB"/>
        </w:rPr>
        <w:t xml:space="preserve">As discussed in Rel-17 and captured in 38.106, a repeater may support operating in multiple passbands (consecutive or non-consecutive). </w:t>
      </w:r>
    </w:p>
    <w:tbl>
      <w:tblPr>
        <w:tblStyle w:val="TableGrid"/>
        <w:tblW w:w="0" w:type="auto"/>
        <w:tblLook w:val="04A0" w:firstRow="1" w:lastRow="0" w:firstColumn="1" w:lastColumn="0" w:noHBand="0" w:noVBand="1"/>
      </w:tblPr>
      <w:tblGrid>
        <w:gridCol w:w="9350"/>
      </w:tblGrid>
      <w:tr w:rsidR="001D7DF9" w14:paraId="05B8A744" w14:textId="77777777" w:rsidTr="001D7DF9">
        <w:tc>
          <w:tcPr>
            <w:tcW w:w="9350" w:type="dxa"/>
          </w:tcPr>
          <w:p w14:paraId="6E170F73" w14:textId="3015BED9" w:rsidR="001D7DF9" w:rsidRDefault="001D7DF9" w:rsidP="000C0579">
            <w:pPr>
              <w:rPr>
                <w:lang w:val="en-GB"/>
              </w:rPr>
            </w:pP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tc>
      </w:tr>
    </w:tbl>
    <w:p w14:paraId="6F8DA806" w14:textId="577BDA46" w:rsidR="001D7DF9" w:rsidRDefault="001D7DF9" w:rsidP="000C0579">
      <w:pPr>
        <w:rPr>
          <w:lang w:val="en-GB"/>
        </w:rPr>
      </w:pPr>
    </w:p>
    <w:p w14:paraId="2D06032F" w14:textId="486ECE55" w:rsidR="00FA04B6" w:rsidRDefault="000C0579" w:rsidP="000C0579">
      <w:pPr>
        <w:rPr>
          <w:lang w:val="en-GB"/>
        </w:rPr>
      </w:pPr>
      <w:r w:rsidRPr="000C0579">
        <w:rPr>
          <w:lang w:val="en-GB"/>
        </w:rPr>
        <w:t>First, for proper interoperability, it is beneficial for NCR to report information about its operating passband related configurations. This is further discussed in our companion paper [</w:t>
      </w:r>
      <w:r w:rsidR="001F5068">
        <w:rPr>
          <w:lang w:val="en-GB"/>
        </w:rPr>
        <w:t>2</w:t>
      </w:r>
      <w:r w:rsidRPr="000C0579">
        <w:rPr>
          <w:lang w:val="en-GB"/>
        </w:rPr>
        <w:t xml:space="preserve">].  </w:t>
      </w:r>
    </w:p>
    <w:p w14:paraId="6C33BD42" w14:textId="59BFD9BA" w:rsidR="000C0579" w:rsidRDefault="000C0579" w:rsidP="000C0579">
      <w:pPr>
        <w:rPr>
          <w:lang w:val="en-GB"/>
        </w:rPr>
      </w:pPr>
      <w:r w:rsidRPr="000C0579">
        <w:rPr>
          <w:lang w:val="en-GB"/>
        </w:rPr>
        <w:t xml:space="preserve">Furthermore, a repeater supporting multiple passbands may have the capability to selectively forward signals in different passbands. If so, such a capability can be utilized by the network to more efficiently (e.g., in terms of interference or power consumption) configure NCR operation – e.g., by instructing the repeater not to forward the signal in a passband for a duration of time. This is effectively equivalent to turning OFF the repeater in the corresponding passband and time duration. </w:t>
      </w:r>
    </w:p>
    <w:p w14:paraId="3010A38A" w14:textId="095EBF5A" w:rsidR="00243CC7" w:rsidRDefault="00243CC7" w:rsidP="000C0579">
      <w:pPr>
        <w:rPr>
          <w:lang w:val="en-GB"/>
        </w:rPr>
      </w:pPr>
    </w:p>
    <w:p w14:paraId="7E1AE0DB" w14:textId="1E9C488A" w:rsidR="000C0579" w:rsidRPr="000C0579" w:rsidRDefault="000C0579" w:rsidP="000C0579">
      <w:pPr>
        <w:rPr>
          <w:b/>
          <w:u w:val="single"/>
        </w:rPr>
      </w:pPr>
      <w:r w:rsidRPr="000C0579">
        <w:rPr>
          <w:b/>
          <w:u w:val="single"/>
        </w:rPr>
        <w:t xml:space="preserve">Observation </w:t>
      </w:r>
      <w:r w:rsidR="00AF1F89">
        <w:rPr>
          <w:b/>
          <w:u w:val="single"/>
        </w:rPr>
        <w:t>6</w:t>
      </w:r>
    </w:p>
    <w:p w14:paraId="683139A0" w14:textId="04EB9C8F" w:rsidR="000C0579" w:rsidRPr="000C0579" w:rsidRDefault="000C0579" w:rsidP="000C0579">
      <w:pPr>
        <w:rPr>
          <w:b/>
        </w:rPr>
      </w:pPr>
      <w:r w:rsidRPr="000C0579">
        <w:rPr>
          <w:b/>
        </w:rPr>
        <w:t xml:space="preserve">A repeater, supporting operating on multiple passbands, may support selective forwarding across the supported passbands. This capability can be leveraged by the network for more efficient forwarding operation (e.g., in terms of interference or power consumption). </w:t>
      </w:r>
    </w:p>
    <w:p w14:paraId="437CA9EF" w14:textId="77777777" w:rsidR="000C0579" w:rsidRPr="000C0579" w:rsidRDefault="000C0579" w:rsidP="000C0579">
      <w:pPr>
        <w:rPr>
          <w:lang w:val="en-GB"/>
        </w:rPr>
      </w:pPr>
    </w:p>
    <w:p w14:paraId="20900480" w14:textId="0FE5508D" w:rsidR="000C0579" w:rsidRPr="000C0579" w:rsidRDefault="000C0579" w:rsidP="000C0579">
      <w:pPr>
        <w:rPr>
          <w:b/>
          <w:u w:val="single"/>
        </w:rPr>
      </w:pPr>
      <w:r w:rsidRPr="000C0579">
        <w:rPr>
          <w:b/>
          <w:u w:val="single"/>
        </w:rPr>
        <w:t>Proposal 1</w:t>
      </w:r>
      <w:r w:rsidR="00AF1F89">
        <w:rPr>
          <w:b/>
          <w:u w:val="single"/>
        </w:rPr>
        <w:t>8</w:t>
      </w:r>
    </w:p>
    <w:p w14:paraId="500971B3" w14:textId="711F64B7" w:rsidR="000C0579" w:rsidRPr="000C0579" w:rsidRDefault="001E6F32" w:rsidP="000C0579">
      <w:pPr>
        <w:rPr>
          <w:b/>
          <w:lang w:val="en-GB"/>
        </w:rPr>
      </w:pPr>
      <w:r>
        <w:rPr>
          <w:b/>
          <w:lang w:val="en-GB"/>
        </w:rPr>
        <w:t xml:space="preserve">Support </w:t>
      </w:r>
      <w:r w:rsidR="000C0579" w:rsidRPr="000C0579">
        <w:rPr>
          <w:b/>
          <w:lang w:val="en-GB"/>
        </w:rPr>
        <w:t>frequency-selective forwarding (or frequency-selective ON-OFF information</w:t>
      </w:r>
      <w:r>
        <w:rPr>
          <w:b/>
          <w:lang w:val="en-GB"/>
        </w:rPr>
        <w:t xml:space="preserve"> indication</w:t>
      </w:r>
      <w:r w:rsidR="000C0579" w:rsidRPr="000C0579">
        <w:rPr>
          <w:b/>
          <w:lang w:val="en-GB"/>
        </w:rPr>
        <w:t>).</w:t>
      </w:r>
    </w:p>
    <w:p w14:paraId="155BB9A5" w14:textId="70459BBB" w:rsidR="000C0579" w:rsidRDefault="000C0579" w:rsidP="000C0579">
      <w:pPr>
        <w:rPr>
          <w:lang w:val="en-GB"/>
        </w:rPr>
      </w:pPr>
    </w:p>
    <w:p w14:paraId="3C32B139" w14:textId="092A9988" w:rsidR="007A09B1" w:rsidRPr="000C0579" w:rsidRDefault="007A09B1" w:rsidP="007A09B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Information on UL-DL Configuration</w:t>
      </w:r>
    </w:p>
    <w:p w14:paraId="0AE12483" w14:textId="193EED17" w:rsidR="000C0579" w:rsidRPr="000C0579" w:rsidRDefault="000C0579" w:rsidP="000C0579">
      <w:pPr>
        <w:rPr>
          <w:lang w:val="en-GB"/>
        </w:rPr>
      </w:pPr>
      <w:r w:rsidRPr="000C0579">
        <w:rPr>
          <w:lang w:val="en-GB"/>
        </w:rPr>
        <w:t>RAN1#110</w:t>
      </w:r>
      <w:r w:rsidR="00323469">
        <w:rPr>
          <w:lang w:val="en-GB"/>
        </w:rPr>
        <w:t>-bis-e</w:t>
      </w:r>
      <w:r w:rsidRPr="000C0579">
        <w:rPr>
          <w:lang w:val="en-GB"/>
        </w:rPr>
        <w:t xml:space="preserve"> agreed to the following</w:t>
      </w:r>
    </w:p>
    <w:tbl>
      <w:tblPr>
        <w:tblStyle w:val="TableGrid"/>
        <w:tblW w:w="0" w:type="auto"/>
        <w:tblLook w:val="04A0" w:firstRow="1" w:lastRow="0" w:firstColumn="1" w:lastColumn="0" w:noHBand="0" w:noVBand="1"/>
      </w:tblPr>
      <w:tblGrid>
        <w:gridCol w:w="9350"/>
      </w:tblGrid>
      <w:tr w:rsidR="000C0579" w:rsidRPr="000C0579" w14:paraId="7B25AFB1" w14:textId="77777777" w:rsidTr="00E65404">
        <w:tc>
          <w:tcPr>
            <w:tcW w:w="9350" w:type="dxa"/>
          </w:tcPr>
          <w:p w14:paraId="688B4B2C" w14:textId="77777777" w:rsidR="00A55901" w:rsidRPr="00CE641C" w:rsidRDefault="00A55901" w:rsidP="00A55901">
            <w:pPr>
              <w:rPr>
                <w:rFonts w:ascii="Times New Roman" w:hAnsi="Times New Roman"/>
                <w:bCs/>
                <w:iCs/>
                <w:color w:val="000000"/>
                <w:highlight w:val="green"/>
              </w:rPr>
            </w:pPr>
            <w:r w:rsidRPr="00CE641C">
              <w:rPr>
                <w:rFonts w:ascii="Times New Roman" w:hAnsi="Times New Roman"/>
                <w:color w:val="000000"/>
                <w:highlight w:val="green"/>
              </w:rPr>
              <w:t>Agreement</w:t>
            </w:r>
          </w:p>
          <w:p w14:paraId="42CFB671" w14:textId="77777777" w:rsidR="00A55901" w:rsidRPr="00CE641C" w:rsidRDefault="00A55901" w:rsidP="00A55901">
            <w:pPr>
              <w:rPr>
                <w:rFonts w:eastAsia="Malgun Gothic" w:cs="Times"/>
                <w:sz w:val="18"/>
                <w:szCs w:val="18"/>
                <w:lang w:eastAsia="zh-CN"/>
              </w:rPr>
            </w:pPr>
            <w:r w:rsidRPr="00CE641C">
              <w:rPr>
                <w:rFonts w:eastAsia="SimSun" w:cs="Times"/>
                <w:shd w:val="clear" w:color="auto" w:fill="FFFFFF"/>
                <w:lang w:eastAsia="zh-CN"/>
              </w:rPr>
              <w:t>For the flexible symbol</w:t>
            </w:r>
            <w:r>
              <w:rPr>
                <w:rFonts w:eastAsia="SimSun" w:cs="Times"/>
                <w:shd w:val="clear" w:color="auto" w:fill="FFFFFF"/>
                <w:lang w:eastAsia="zh-CN"/>
              </w:rPr>
              <w:t xml:space="preserve"> </w:t>
            </w:r>
            <w:r w:rsidRPr="00CE641C">
              <w:rPr>
                <w:rFonts w:eastAsia="SimSun" w:cs="Times"/>
                <w:shd w:val="clear" w:color="auto" w:fill="FFFFFF"/>
                <w:lang w:eastAsia="zh-CN"/>
              </w:rPr>
              <w:t>based on the semi-static configuration (e.g., TDD-UL-DL-ConfigCommon, TDD-UL-DL-ConfigDedicated),</w:t>
            </w:r>
            <w:r>
              <w:rPr>
                <w:rFonts w:eastAsia="SimSun" w:cs="Times"/>
                <w:shd w:val="clear" w:color="auto" w:fill="FFFFFF"/>
                <w:lang w:eastAsia="zh-CN"/>
              </w:rPr>
              <w:t xml:space="preserve"> </w:t>
            </w:r>
            <w:r w:rsidRPr="00CE641C">
              <w:rPr>
                <w:rFonts w:eastAsia="SimSun" w:cs="Times"/>
                <w:lang w:eastAsia="zh-CN"/>
              </w:rPr>
              <w:t>the default behavior of</w:t>
            </w:r>
            <w:r>
              <w:rPr>
                <w:rFonts w:eastAsia="SimSun" w:cs="Times"/>
                <w:lang w:eastAsia="zh-CN"/>
              </w:rPr>
              <w:t xml:space="preserve"> </w:t>
            </w:r>
            <w:r w:rsidRPr="00CE641C">
              <w:rPr>
                <w:rFonts w:eastAsia="SimSun" w:cs="Times"/>
                <w:lang w:eastAsia="zh-CN"/>
              </w:rPr>
              <w:t>the NCR-Fwd is expected to be OFF or not forwarding over these symbols</w:t>
            </w:r>
          </w:p>
          <w:p w14:paraId="100A6DDF" w14:textId="6554BE08" w:rsidR="000C0579" w:rsidRPr="00A55901" w:rsidRDefault="00A55901" w:rsidP="00A55901">
            <w:pPr>
              <w:pStyle w:val="ListParagraph"/>
              <w:numPr>
                <w:ilvl w:val="0"/>
                <w:numId w:val="2"/>
              </w:numPr>
              <w:overflowPunct w:val="0"/>
              <w:autoSpaceDE w:val="0"/>
              <w:autoSpaceDN w:val="0"/>
              <w:adjustRightInd w:val="0"/>
              <w:spacing w:after="180"/>
              <w:ind w:leftChars="0"/>
              <w:contextualSpacing/>
              <w:textAlignment w:val="baseline"/>
            </w:pPr>
            <w:r w:rsidRPr="00CE641C">
              <w:t>FFS: The behavior over these symbol if dynamic DL/UL operation is supported by NCR-MT</w:t>
            </w:r>
            <w:r>
              <w:t xml:space="preserve"> </w:t>
            </w:r>
            <w:r w:rsidRPr="00CE641C">
              <w:t>and/or</w:t>
            </w:r>
            <w:r>
              <w:t xml:space="preserve"> </w:t>
            </w:r>
            <w:r w:rsidRPr="00CE641C">
              <w:t>NCR-Fwd.</w:t>
            </w:r>
          </w:p>
        </w:tc>
      </w:tr>
    </w:tbl>
    <w:p w14:paraId="6FD21588" w14:textId="77777777" w:rsidR="000C0579" w:rsidRPr="000C0579" w:rsidRDefault="000C0579" w:rsidP="000C0579">
      <w:pPr>
        <w:rPr>
          <w:lang w:val="en-GB"/>
        </w:rPr>
      </w:pPr>
    </w:p>
    <w:p w14:paraId="6990E289" w14:textId="2B462F9A" w:rsidR="000C0579" w:rsidRPr="000C0579" w:rsidRDefault="004B16B3" w:rsidP="000C0579">
      <w:pPr>
        <w:rPr>
          <w:rFonts w:cstheme="minorHAnsi"/>
        </w:rPr>
      </w:pPr>
      <w:r>
        <w:rPr>
          <w:lang w:val="en-GB"/>
        </w:rPr>
        <w:t xml:space="preserve">We believe it is straightforward and beneficial </w:t>
      </w:r>
      <w:r w:rsidR="00311DDE">
        <w:rPr>
          <w:lang w:val="en-GB"/>
        </w:rPr>
        <w:t xml:space="preserve">for NCR </w:t>
      </w:r>
      <w:r>
        <w:rPr>
          <w:lang w:val="en-GB"/>
        </w:rPr>
        <w:t xml:space="preserve">to </w:t>
      </w:r>
      <w:r w:rsidR="005F2EC1">
        <w:rPr>
          <w:lang w:val="en-GB"/>
        </w:rPr>
        <w:t xml:space="preserve">use </w:t>
      </w:r>
      <w:r w:rsidR="00C909A4">
        <w:rPr>
          <w:lang w:val="en-GB"/>
        </w:rPr>
        <w:t xml:space="preserve">the capability (if present) of </w:t>
      </w:r>
      <w:r w:rsidR="005F2EC1">
        <w:rPr>
          <w:lang w:val="en-GB"/>
        </w:rPr>
        <w:t>dynamic determination of DL/UL state of flexible resources</w:t>
      </w:r>
      <w:r w:rsidR="00311DDE">
        <w:rPr>
          <w:lang w:val="en-GB"/>
        </w:rPr>
        <w:t>.</w:t>
      </w:r>
      <w:r w:rsidR="005F2EC1">
        <w:rPr>
          <w:lang w:val="en-GB"/>
        </w:rPr>
        <w:t xml:space="preserve"> </w:t>
      </w:r>
    </w:p>
    <w:p w14:paraId="764FA3C4" w14:textId="777084F2" w:rsidR="000C0579" w:rsidRPr="000C0579" w:rsidRDefault="000E55A8" w:rsidP="000C0579">
      <w:pPr>
        <w:rPr>
          <w:b/>
          <w:u w:val="single"/>
        </w:rPr>
      </w:pPr>
      <w:r>
        <w:rPr>
          <w:b/>
          <w:u w:val="single"/>
        </w:rPr>
        <w:t>Proposal</w:t>
      </w:r>
      <w:r w:rsidR="000C0579" w:rsidRPr="000C0579">
        <w:rPr>
          <w:b/>
          <w:u w:val="single"/>
        </w:rPr>
        <w:t xml:space="preserve"> </w:t>
      </w:r>
      <w:r>
        <w:rPr>
          <w:b/>
          <w:u w:val="single"/>
        </w:rPr>
        <w:t>1</w:t>
      </w:r>
      <w:r w:rsidR="00182EC9">
        <w:rPr>
          <w:b/>
          <w:u w:val="single"/>
        </w:rPr>
        <w:t>9</w:t>
      </w:r>
    </w:p>
    <w:p w14:paraId="49A03116" w14:textId="77777777" w:rsidR="000E55A8" w:rsidRPr="000E55A8" w:rsidRDefault="000E55A8" w:rsidP="000E55A8">
      <w:pPr>
        <w:rPr>
          <w:b/>
        </w:rPr>
      </w:pPr>
      <w:r w:rsidRPr="000E55A8">
        <w:rPr>
          <w:b/>
        </w:rPr>
        <w:t>The TDD information dynamically acquired by NCR (based on the received dynamic SFI indication or scheduling from gNB) is used to determine the DL/UL operation within semi-static flexible resources.</w:t>
      </w:r>
    </w:p>
    <w:p w14:paraId="57AE3212" w14:textId="6F59C211" w:rsidR="000C0579" w:rsidRDefault="000C0579" w:rsidP="000C0579">
      <w:pPr>
        <w:rPr>
          <w:rFonts w:cstheme="minorHAnsi"/>
        </w:rPr>
      </w:pPr>
    </w:p>
    <w:p w14:paraId="2DBB2EE2" w14:textId="0A49608A" w:rsidR="00171CDA" w:rsidRDefault="00171CDA" w:rsidP="00171CD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5</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 xml:space="preserve">Reply to </w:t>
      </w:r>
      <w:r w:rsidR="00BA42CB">
        <w:rPr>
          <w:rFonts w:ascii="Arial" w:eastAsia="Dotum" w:hAnsi="Arial" w:cs="Times New Roman"/>
          <w:sz w:val="36"/>
          <w:szCs w:val="36"/>
          <w:lang w:val="en-GB" w:eastAsia="zh-CN"/>
        </w:rPr>
        <w:t xml:space="preserve">RAN4 LS </w:t>
      </w:r>
      <w:r w:rsidR="0076325B">
        <w:rPr>
          <w:rFonts w:ascii="Arial" w:eastAsia="Dotum" w:hAnsi="Arial" w:cs="Times New Roman"/>
          <w:sz w:val="36"/>
          <w:szCs w:val="36"/>
          <w:lang w:val="en-GB" w:eastAsia="zh-CN"/>
        </w:rPr>
        <w:t>R1-2210818</w:t>
      </w:r>
    </w:p>
    <w:p w14:paraId="61770301" w14:textId="4556DAA9" w:rsidR="00171CDA" w:rsidRDefault="0022689D" w:rsidP="000C0579">
      <w:pPr>
        <w:rPr>
          <w:rFonts w:cstheme="minorHAnsi"/>
        </w:rPr>
      </w:pPr>
      <w:r>
        <w:rPr>
          <w:rFonts w:cstheme="minorHAnsi"/>
        </w:rPr>
        <w:t>RAN4 asked the following two questions:</w:t>
      </w:r>
    </w:p>
    <w:tbl>
      <w:tblPr>
        <w:tblStyle w:val="TableGrid"/>
        <w:tblW w:w="0" w:type="auto"/>
        <w:tblLook w:val="04A0" w:firstRow="1" w:lastRow="0" w:firstColumn="1" w:lastColumn="0" w:noHBand="0" w:noVBand="1"/>
      </w:tblPr>
      <w:tblGrid>
        <w:gridCol w:w="9350"/>
      </w:tblGrid>
      <w:tr w:rsidR="0022689D" w14:paraId="71573052" w14:textId="77777777" w:rsidTr="0022689D">
        <w:tc>
          <w:tcPr>
            <w:tcW w:w="9350" w:type="dxa"/>
          </w:tcPr>
          <w:p w14:paraId="222EB198" w14:textId="77777777" w:rsidR="0022689D" w:rsidRDefault="0022689D" w:rsidP="0022689D">
            <w:pPr>
              <w:rPr>
                <w:color w:val="0070C0"/>
                <w:lang w:eastAsia="zh-CN"/>
              </w:rPr>
            </w:pPr>
            <w:r>
              <w:rPr>
                <w:b/>
                <w:bCs/>
                <w:color w:val="0070C0"/>
                <w:lang w:eastAsia="zh-CN"/>
              </w:rPr>
              <w:t>Question 1</w:t>
            </w:r>
            <w:r>
              <w:rPr>
                <w:color w:val="0070C0"/>
                <w:lang w:eastAsia="zh-CN"/>
              </w:rPr>
              <w:t>: whether NCR-MT part support any UL transmission? if there is any UL transmission, please show some information of UL transmission, e.g. is it PUCCH, PUSCH or SRS or some feedback for the PDSCH or control information?</w:t>
            </w:r>
          </w:p>
          <w:p w14:paraId="3DAB57E1" w14:textId="18643C3B" w:rsidR="0022689D" w:rsidRPr="0022689D" w:rsidRDefault="0022689D" w:rsidP="000C0579">
            <w:pPr>
              <w:rPr>
                <w:color w:val="0070C0"/>
                <w:lang w:eastAsia="zh-CN"/>
              </w:rPr>
            </w:pPr>
            <w:r>
              <w:rPr>
                <w:b/>
                <w:bCs/>
                <w:color w:val="0070C0"/>
                <w:lang w:eastAsia="zh-CN"/>
              </w:rPr>
              <w:t>Question 2:</w:t>
            </w:r>
            <w:r>
              <w:rPr>
                <w:color w:val="0070C0"/>
                <w:lang w:eastAsia="zh-CN"/>
              </w:rPr>
              <w:t xml:space="preserve">  RAN4 would like to check with RAN1 whether there is any concern to support the FR1 NCR beamforming? </w:t>
            </w:r>
          </w:p>
        </w:tc>
      </w:tr>
    </w:tbl>
    <w:p w14:paraId="300F6767" w14:textId="5FA9838F" w:rsidR="0022689D" w:rsidRDefault="0022689D" w:rsidP="000C0579">
      <w:pPr>
        <w:rPr>
          <w:rFonts w:cstheme="minorHAnsi"/>
        </w:rPr>
      </w:pPr>
    </w:p>
    <w:p w14:paraId="0528F858" w14:textId="31FE6CE3" w:rsidR="00B90AE3" w:rsidRDefault="00B90AE3" w:rsidP="000C0579">
      <w:pPr>
        <w:rPr>
          <w:rFonts w:cstheme="minorHAnsi"/>
        </w:rPr>
      </w:pPr>
      <w:r>
        <w:rPr>
          <w:rFonts w:cstheme="minorHAnsi"/>
        </w:rPr>
        <w:t xml:space="preserve">Regarding question 1, </w:t>
      </w:r>
      <w:r w:rsidR="00870ADB">
        <w:rPr>
          <w:rFonts w:cstheme="minorHAnsi"/>
        </w:rPr>
        <w:t>RAN1</w:t>
      </w:r>
      <w:r w:rsidR="00034EC6">
        <w:rPr>
          <w:rFonts w:cstheme="minorHAnsi"/>
        </w:rPr>
        <w:t xml:space="preserve"> already agreed that </w:t>
      </w:r>
      <w:r w:rsidR="00870ADB">
        <w:rPr>
          <w:rFonts w:cstheme="minorHAnsi"/>
        </w:rPr>
        <w:t>PUCCH and PUSCH are supported for NCR-MT</w:t>
      </w:r>
      <w:r w:rsidR="00F621F5">
        <w:rPr>
          <w:rFonts w:cstheme="minorHAnsi"/>
        </w:rPr>
        <w:t xml:space="preserve"> just like a UE</w:t>
      </w:r>
      <w:r w:rsidR="00CE094D">
        <w:rPr>
          <w:rFonts w:cstheme="minorHAnsi"/>
        </w:rPr>
        <w:t>. T</w:t>
      </w:r>
      <w:r w:rsidR="00137256">
        <w:rPr>
          <w:rFonts w:cstheme="minorHAnsi"/>
        </w:rPr>
        <w:t>hese UL transmissions are needed for a</w:t>
      </w:r>
      <w:r w:rsidR="00B90F3E">
        <w:rPr>
          <w:rFonts w:cstheme="minorHAnsi"/>
        </w:rPr>
        <w:t xml:space="preserve"> </w:t>
      </w:r>
      <w:r w:rsidR="00137256">
        <w:rPr>
          <w:rFonts w:cstheme="minorHAnsi"/>
        </w:rPr>
        <w:t xml:space="preserve">normal NCR-MT’s </w:t>
      </w:r>
      <w:r w:rsidR="00F621F5">
        <w:rPr>
          <w:rFonts w:cstheme="minorHAnsi"/>
        </w:rPr>
        <w:t>operation, e.g., to provide measurement reports, channel feedback,</w:t>
      </w:r>
      <w:r w:rsidR="00CE094D">
        <w:rPr>
          <w:rFonts w:cstheme="minorHAnsi"/>
        </w:rPr>
        <w:t xml:space="preserve"> HARQ-ACK to PDSCH, </w:t>
      </w:r>
      <w:r w:rsidR="0005516D">
        <w:rPr>
          <w:rFonts w:cstheme="minorHAnsi"/>
        </w:rPr>
        <w:t>RRC-related procedures, etc</w:t>
      </w:r>
      <w:r w:rsidR="00137256">
        <w:rPr>
          <w:rFonts w:cstheme="minorHAnsi"/>
        </w:rPr>
        <w:t xml:space="preserve">. </w:t>
      </w:r>
      <w:r w:rsidR="004A4DCB">
        <w:rPr>
          <w:rFonts w:cstheme="minorHAnsi"/>
        </w:rPr>
        <w:t xml:space="preserve">RAN1 also agreed </w:t>
      </w:r>
      <w:r w:rsidR="00771B43" w:rsidRPr="00771B43">
        <w:rPr>
          <w:rFonts w:cstheme="minorHAnsi"/>
        </w:rPr>
        <w:t>the necessary mechanism of legacy UE sounding procedure is supported</w:t>
      </w:r>
      <w:r w:rsidR="0005516D">
        <w:rPr>
          <w:rFonts w:cstheme="minorHAnsi"/>
        </w:rPr>
        <w:t xml:space="preserve"> by NCR-MT</w:t>
      </w:r>
      <w:r w:rsidR="00771B43">
        <w:rPr>
          <w:rFonts w:cstheme="minorHAnsi"/>
        </w:rPr>
        <w:t xml:space="preserve">, that may involve SRS transmission. </w:t>
      </w:r>
    </w:p>
    <w:p w14:paraId="08A40361" w14:textId="17225B96" w:rsidR="007F703D" w:rsidRDefault="007F703D" w:rsidP="000C0579">
      <w:pPr>
        <w:rPr>
          <w:rFonts w:cstheme="minorHAnsi"/>
        </w:rPr>
      </w:pPr>
    </w:p>
    <w:p w14:paraId="31DDE18A" w14:textId="77777777" w:rsidR="004B7ABB" w:rsidRPr="004B7ABB" w:rsidRDefault="007F703D" w:rsidP="004B7ABB">
      <w:pPr>
        <w:rPr>
          <w:rFonts w:cstheme="minorHAnsi"/>
        </w:rPr>
      </w:pPr>
      <w:r>
        <w:rPr>
          <w:rFonts w:cstheme="minorHAnsi"/>
        </w:rPr>
        <w:t xml:space="preserve">Regarding question 2, </w:t>
      </w:r>
      <w:r w:rsidR="004B7ABB" w:rsidRPr="004B7ABB">
        <w:rPr>
          <w:rFonts w:cstheme="minorHAnsi"/>
        </w:rPr>
        <w:t>RAN1 identified three issues to support FR1 NCR beamforming</w:t>
      </w:r>
    </w:p>
    <w:p w14:paraId="28223158" w14:textId="539CFD37" w:rsidR="004B7ABB" w:rsidRPr="004B7ABB" w:rsidRDefault="004B7ABB" w:rsidP="004B7ABB">
      <w:pPr>
        <w:pStyle w:val="ListParagraph"/>
        <w:numPr>
          <w:ilvl w:val="0"/>
          <w:numId w:val="15"/>
        </w:numPr>
        <w:ind w:leftChars="0"/>
        <w:rPr>
          <w:rFonts w:cstheme="minorHAnsi"/>
        </w:rPr>
      </w:pPr>
      <w:r w:rsidRPr="004B7ABB">
        <w:rPr>
          <w:rFonts w:cstheme="minorHAnsi"/>
        </w:rPr>
        <w:lastRenderedPageBreak/>
        <w:t>Time-invariant phase error</w:t>
      </w:r>
    </w:p>
    <w:p w14:paraId="42CBB803" w14:textId="72A0442B" w:rsidR="004B7ABB" w:rsidRPr="004B7ABB" w:rsidRDefault="004B7ABB" w:rsidP="004B7ABB">
      <w:pPr>
        <w:pStyle w:val="ListParagraph"/>
        <w:numPr>
          <w:ilvl w:val="0"/>
          <w:numId w:val="15"/>
        </w:numPr>
        <w:ind w:leftChars="0"/>
        <w:rPr>
          <w:rFonts w:cstheme="minorHAnsi"/>
        </w:rPr>
      </w:pPr>
      <w:r w:rsidRPr="004B7ABB">
        <w:rPr>
          <w:rFonts w:cstheme="minorHAnsi"/>
        </w:rPr>
        <w:t>Time-variant phase error</w:t>
      </w:r>
    </w:p>
    <w:p w14:paraId="1C5F2A07" w14:textId="63809635" w:rsidR="004B7ABB" w:rsidRPr="004B7ABB" w:rsidRDefault="004B7ABB" w:rsidP="004B7ABB">
      <w:pPr>
        <w:pStyle w:val="ListParagraph"/>
        <w:numPr>
          <w:ilvl w:val="0"/>
          <w:numId w:val="15"/>
        </w:numPr>
        <w:ind w:leftChars="0"/>
        <w:rPr>
          <w:rFonts w:cstheme="minorHAnsi"/>
        </w:rPr>
      </w:pPr>
      <w:r w:rsidRPr="004B7ABB">
        <w:rPr>
          <w:rFonts w:cstheme="minorHAnsi"/>
        </w:rPr>
        <w:t>Phase error difference between UL and DL for TDD reciprocity</w:t>
      </w:r>
    </w:p>
    <w:p w14:paraId="435F9641" w14:textId="77777777" w:rsidR="00B96744" w:rsidRDefault="00B96744" w:rsidP="004B7ABB">
      <w:pPr>
        <w:rPr>
          <w:rFonts w:cstheme="minorHAnsi"/>
        </w:rPr>
      </w:pPr>
    </w:p>
    <w:p w14:paraId="09DC0758" w14:textId="7EEB734D" w:rsidR="004B7ABB" w:rsidRPr="004B7ABB" w:rsidRDefault="004B7ABB" w:rsidP="004B7ABB">
      <w:pPr>
        <w:rPr>
          <w:rFonts w:cstheme="minorHAnsi"/>
        </w:rPr>
      </w:pPr>
      <w:r w:rsidRPr="004B7ABB">
        <w:rPr>
          <w:rFonts w:cstheme="minorHAnsi"/>
        </w:rPr>
        <w:t xml:space="preserve">RAN1 conclusion is to support FR1 </w:t>
      </w:r>
      <w:r w:rsidR="00B96744">
        <w:rPr>
          <w:rFonts w:cstheme="minorHAnsi"/>
        </w:rPr>
        <w:t>NCR-</w:t>
      </w:r>
      <w:r w:rsidRPr="004B7ABB">
        <w:rPr>
          <w:rFonts w:cstheme="minorHAnsi"/>
        </w:rPr>
        <w:t xml:space="preserve">Fwd beamforming subject to NCR capability reporting. For NCR supporting FR1 </w:t>
      </w:r>
      <w:r w:rsidR="00B96744">
        <w:rPr>
          <w:rFonts w:cstheme="minorHAnsi"/>
        </w:rPr>
        <w:t>NCR-</w:t>
      </w:r>
      <w:r w:rsidRPr="004B7ABB">
        <w:rPr>
          <w:rFonts w:cstheme="minorHAnsi"/>
        </w:rPr>
        <w:t>Fwd beamforming, RAN1 respectfully asks RAN4 to provide the following information</w:t>
      </w:r>
    </w:p>
    <w:p w14:paraId="5912624E" w14:textId="3315BCDB" w:rsidR="004B7ABB" w:rsidRPr="00B96744" w:rsidRDefault="004B7ABB" w:rsidP="00B96744">
      <w:pPr>
        <w:pStyle w:val="ListParagraph"/>
        <w:numPr>
          <w:ilvl w:val="0"/>
          <w:numId w:val="7"/>
        </w:numPr>
        <w:ind w:leftChars="0"/>
        <w:rPr>
          <w:rFonts w:cstheme="minorHAnsi"/>
        </w:rPr>
      </w:pPr>
      <w:r w:rsidRPr="00B96744">
        <w:rPr>
          <w:rFonts w:cstheme="minorHAnsi"/>
        </w:rPr>
        <w:t>Range of time-invariant phase error</w:t>
      </w:r>
    </w:p>
    <w:p w14:paraId="3152320A" w14:textId="0483CF43" w:rsidR="004B7ABB" w:rsidRPr="00B96744" w:rsidRDefault="004B7ABB" w:rsidP="00B96744">
      <w:pPr>
        <w:pStyle w:val="ListParagraph"/>
        <w:numPr>
          <w:ilvl w:val="0"/>
          <w:numId w:val="7"/>
        </w:numPr>
        <w:ind w:leftChars="0"/>
        <w:rPr>
          <w:rFonts w:cstheme="minorHAnsi"/>
        </w:rPr>
      </w:pPr>
      <w:r w:rsidRPr="00B96744">
        <w:rPr>
          <w:rFonts w:cstheme="minorHAnsi"/>
        </w:rPr>
        <w:t xml:space="preserve">Range of time-variant phase error </w:t>
      </w:r>
    </w:p>
    <w:p w14:paraId="1C203793" w14:textId="65A1F656" w:rsidR="007F703D" w:rsidRPr="00B96744" w:rsidRDefault="004B7ABB" w:rsidP="00B96744">
      <w:pPr>
        <w:pStyle w:val="ListParagraph"/>
        <w:numPr>
          <w:ilvl w:val="0"/>
          <w:numId w:val="7"/>
        </w:numPr>
        <w:ind w:leftChars="0"/>
        <w:rPr>
          <w:rFonts w:cstheme="minorHAnsi"/>
        </w:rPr>
      </w:pPr>
      <w:r w:rsidRPr="00B96744">
        <w:rPr>
          <w:rFonts w:cstheme="minorHAnsi"/>
        </w:rPr>
        <w:t>Feasibility of NCR to keep the same phase error between DL and UL for case of TDD reciprocity</w:t>
      </w:r>
      <w:r w:rsidR="00B96744">
        <w:rPr>
          <w:rFonts w:cstheme="minorHAnsi"/>
        </w:rPr>
        <w:t>.</w:t>
      </w:r>
    </w:p>
    <w:p w14:paraId="0EA0A447" w14:textId="11743FA6" w:rsidR="0022689D" w:rsidRDefault="0022689D" w:rsidP="000C0579">
      <w:pPr>
        <w:rPr>
          <w:rFonts w:cstheme="minorHAnsi"/>
        </w:rPr>
      </w:pPr>
    </w:p>
    <w:p w14:paraId="23A4E88B" w14:textId="5739705E" w:rsidR="00B96744" w:rsidRPr="000C0579" w:rsidRDefault="00B96744" w:rsidP="00B96744">
      <w:pPr>
        <w:rPr>
          <w:b/>
          <w:u w:val="single"/>
        </w:rPr>
      </w:pPr>
      <w:r>
        <w:rPr>
          <w:b/>
          <w:u w:val="single"/>
        </w:rPr>
        <w:t>Proposal</w:t>
      </w:r>
      <w:r w:rsidRPr="000C0579">
        <w:rPr>
          <w:b/>
          <w:u w:val="single"/>
        </w:rPr>
        <w:t xml:space="preserve"> </w:t>
      </w:r>
      <w:r w:rsidR="00EE13D6">
        <w:rPr>
          <w:b/>
          <w:u w:val="single"/>
        </w:rPr>
        <w:t>20</w:t>
      </w:r>
    </w:p>
    <w:p w14:paraId="0879ED7F" w14:textId="3F5400E2" w:rsidR="00B96744" w:rsidRDefault="00EE13D6" w:rsidP="00B96744">
      <w:pPr>
        <w:rPr>
          <w:b/>
        </w:rPr>
      </w:pPr>
      <w:r>
        <w:rPr>
          <w:b/>
        </w:rPr>
        <w:t xml:space="preserve">RAN1 to send an LS to RAN4 in response to </w:t>
      </w:r>
      <w:r w:rsidRPr="00EE13D6">
        <w:rPr>
          <w:b/>
        </w:rPr>
        <w:t>R1-2210818</w:t>
      </w:r>
      <w:r w:rsidR="00745AA2">
        <w:rPr>
          <w:b/>
        </w:rPr>
        <w:t xml:space="preserve"> </w:t>
      </w:r>
      <w:r w:rsidR="00B822A3">
        <w:rPr>
          <w:b/>
        </w:rPr>
        <w:t>as follows:</w:t>
      </w:r>
    </w:p>
    <w:tbl>
      <w:tblPr>
        <w:tblStyle w:val="TableGrid"/>
        <w:tblW w:w="0" w:type="auto"/>
        <w:tblLook w:val="04A0" w:firstRow="1" w:lastRow="0" w:firstColumn="1" w:lastColumn="0" w:noHBand="0" w:noVBand="1"/>
      </w:tblPr>
      <w:tblGrid>
        <w:gridCol w:w="9350"/>
      </w:tblGrid>
      <w:tr w:rsidR="00B822A3" w14:paraId="69F33914" w14:textId="77777777" w:rsidTr="00B822A3">
        <w:tc>
          <w:tcPr>
            <w:tcW w:w="9350" w:type="dxa"/>
          </w:tcPr>
          <w:p w14:paraId="08A14644" w14:textId="16C5B71C" w:rsidR="00B822A3" w:rsidRDefault="00B822A3" w:rsidP="00B822A3">
            <w:pPr>
              <w:rPr>
                <w:rFonts w:cstheme="minorHAnsi"/>
              </w:rPr>
            </w:pPr>
            <w:r>
              <w:rPr>
                <w:rFonts w:cstheme="minorHAnsi"/>
              </w:rPr>
              <w:t xml:space="preserve">Regarding question 1, </w:t>
            </w:r>
            <w:r w:rsidR="00437A69">
              <w:rPr>
                <w:rFonts w:cstheme="minorHAnsi"/>
              </w:rPr>
              <w:t>NCR-MT supports UL transmissions (PUCCH and PUSCH) just like a UE</w:t>
            </w:r>
            <w:r>
              <w:rPr>
                <w:rFonts w:cstheme="minorHAnsi"/>
              </w:rPr>
              <w:t xml:space="preserve">. These UL transmissions are needed for a normal NCR-MT’s operation, e.g., to provide measurement reports, channel feedback, HARQ-ACK to PDSCH, RRC-related procedures, etc. </w:t>
            </w:r>
            <w:r w:rsidR="00C6395D">
              <w:rPr>
                <w:rFonts w:cstheme="minorHAnsi"/>
              </w:rPr>
              <w:t xml:space="preserve">NCR-MT may also </w:t>
            </w:r>
            <w:r w:rsidR="00BE5931">
              <w:rPr>
                <w:rFonts w:cstheme="minorHAnsi"/>
              </w:rPr>
              <w:t xml:space="preserve">support SRS transmission for </w:t>
            </w:r>
            <w:r w:rsidRPr="00771B43">
              <w:rPr>
                <w:rFonts w:cstheme="minorHAnsi"/>
              </w:rPr>
              <w:t>sounding procedure</w:t>
            </w:r>
            <w:r w:rsidR="00BE5931">
              <w:rPr>
                <w:rFonts w:cstheme="minorHAnsi"/>
              </w:rPr>
              <w:t>s</w:t>
            </w:r>
            <w:r>
              <w:rPr>
                <w:rFonts w:cstheme="minorHAnsi"/>
              </w:rPr>
              <w:t xml:space="preserve">. </w:t>
            </w:r>
          </w:p>
          <w:p w14:paraId="2E11496A" w14:textId="77777777" w:rsidR="00B822A3" w:rsidRDefault="00B822A3" w:rsidP="00B822A3">
            <w:pPr>
              <w:rPr>
                <w:rFonts w:cstheme="minorHAnsi"/>
              </w:rPr>
            </w:pPr>
          </w:p>
          <w:p w14:paraId="683A2F83" w14:textId="77777777" w:rsidR="00B822A3" w:rsidRPr="004B7ABB" w:rsidRDefault="00B822A3" w:rsidP="00B822A3">
            <w:pPr>
              <w:rPr>
                <w:rFonts w:cstheme="minorHAnsi"/>
              </w:rPr>
            </w:pPr>
            <w:r>
              <w:rPr>
                <w:rFonts w:cstheme="minorHAnsi"/>
              </w:rPr>
              <w:t xml:space="preserve">Regarding question 2, </w:t>
            </w:r>
            <w:r w:rsidRPr="004B7ABB">
              <w:rPr>
                <w:rFonts w:cstheme="minorHAnsi"/>
              </w:rPr>
              <w:t>RAN1 identified three issues to support FR1 NCR beamforming</w:t>
            </w:r>
          </w:p>
          <w:p w14:paraId="1B3DA3C9" w14:textId="77777777" w:rsidR="00B822A3" w:rsidRPr="004B7ABB" w:rsidRDefault="00B822A3" w:rsidP="00B822A3">
            <w:pPr>
              <w:pStyle w:val="ListParagraph"/>
              <w:numPr>
                <w:ilvl w:val="0"/>
                <w:numId w:val="15"/>
              </w:numPr>
              <w:ind w:leftChars="0"/>
              <w:rPr>
                <w:rFonts w:cstheme="minorHAnsi"/>
              </w:rPr>
            </w:pPr>
            <w:r w:rsidRPr="004B7ABB">
              <w:rPr>
                <w:rFonts w:cstheme="minorHAnsi"/>
              </w:rPr>
              <w:t>Time-invariant phase error</w:t>
            </w:r>
          </w:p>
          <w:p w14:paraId="26C11EC7" w14:textId="77777777" w:rsidR="00B822A3" w:rsidRPr="004B7ABB" w:rsidRDefault="00B822A3" w:rsidP="00B822A3">
            <w:pPr>
              <w:pStyle w:val="ListParagraph"/>
              <w:numPr>
                <w:ilvl w:val="0"/>
                <w:numId w:val="15"/>
              </w:numPr>
              <w:ind w:leftChars="0"/>
              <w:rPr>
                <w:rFonts w:cstheme="minorHAnsi"/>
              </w:rPr>
            </w:pPr>
            <w:r w:rsidRPr="004B7ABB">
              <w:rPr>
                <w:rFonts w:cstheme="minorHAnsi"/>
              </w:rPr>
              <w:t>Time-variant phase error</w:t>
            </w:r>
          </w:p>
          <w:p w14:paraId="59C67A14" w14:textId="77777777" w:rsidR="00B822A3" w:rsidRPr="004B7ABB" w:rsidRDefault="00B822A3" w:rsidP="00B822A3">
            <w:pPr>
              <w:pStyle w:val="ListParagraph"/>
              <w:numPr>
                <w:ilvl w:val="0"/>
                <w:numId w:val="15"/>
              </w:numPr>
              <w:ind w:leftChars="0"/>
              <w:rPr>
                <w:rFonts w:cstheme="minorHAnsi"/>
              </w:rPr>
            </w:pPr>
            <w:r w:rsidRPr="004B7ABB">
              <w:rPr>
                <w:rFonts w:cstheme="minorHAnsi"/>
              </w:rPr>
              <w:t>Phase error difference between UL and DL for TDD reciprocity</w:t>
            </w:r>
          </w:p>
          <w:p w14:paraId="2E463D8A" w14:textId="77777777" w:rsidR="00B822A3" w:rsidRDefault="00B822A3" w:rsidP="00B822A3">
            <w:pPr>
              <w:rPr>
                <w:rFonts w:cstheme="minorHAnsi"/>
              </w:rPr>
            </w:pPr>
          </w:p>
          <w:p w14:paraId="57B39CAA" w14:textId="77777777" w:rsidR="00B822A3" w:rsidRPr="004B7ABB" w:rsidRDefault="00B822A3" w:rsidP="00B822A3">
            <w:pPr>
              <w:rPr>
                <w:rFonts w:cstheme="minorHAnsi"/>
              </w:rPr>
            </w:pPr>
            <w:r w:rsidRPr="004B7ABB">
              <w:rPr>
                <w:rFonts w:cstheme="minorHAnsi"/>
              </w:rPr>
              <w:t xml:space="preserve">RAN1 conclusion is to support FR1 </w:t>
            </w:r>
            <w:r>
              <w:rPr>
                <w:rFonts w:cstheme="minorHAnsi"/>
              </w:rPr>
              <w:t>NCR-</w:t>
            </w:r>
            <w:r w:rsidRPr="004B7ABB">
              <w:rPr>
                <w:rFonts w:cstheme="minorHAnsi"/>
              </w:rPr>
              <w:t xml:space="preserve">Fwd beamforming subject to NCR capability reporting. For NCR supporting FR1 </w:t>
            </w:r>
            <w:r>
              <w:rPr>
                <w:rFonts w:cstheme="minorHAnsi"/>
              </w:rPr>
              <w:t>NCR-</w:t>
            </w:r>
            <w:r w:rsidRPr="004B7ABB">
              <w:rPr>
                <w:rFonts w:cstheme="minorHAnsi"/>
              </w:rPr>
              <w:t>Fwd beamforming, RAN1 respectfully asks RAN4 to provide the following information</w:t>
            </w:r>
          </w:p>
          <w:p w14:paraId="208E152E" w14:textId="77777777" w:rsidR="00B822A3" w:rsidRPr="00B96744" w:rsidRDefault="00B822A3" w:rsidP="00B822A3">
            <w:pPr>
              <w:pStyle w:val="ListParagraph"/>
              <w:numPr>
                <w:ilvl w:val="0"/>
                <w:numId w:val="7"/>
              </w:numPr>
              <w:ind w:leftChars="0"/>
              <w:rPr>
                <w:rFonts w:cstheme="minorHAnsi"/>
              </w:rPr>
            </w:pPr>
            <w:r w:rsidRPr="00B96744">
              <w:rPr>
                <w:rFonts w:cstheme="minorHAnsi"/>
              </w:rPr>
              <w:t>Range of time-invariant phase error</w:t>
            </w:r>
          </w:p>
          <w:p w14:paraId="05CF3D03" w14:textId="77777777" w:rsidR="00B822A3" w:rsidRPr="00B96744" w:rsidRDefault="00B822A3" w:rsidP="00B822A3">
            <w:pPr>
              <w:pStyle w:val="ListParagraph"/>
              <w:numPr>
                <w:ilvl w:val="0"/>
                <w:numId w:val="7"/>
              </w:numPr>
              <w:ind w:leftChars="0"/>
              <w:rPr>
                <w:rFonts w:cstheme="minorHAnsi"/>
              </w:rPr>
            </w:pPr>
            <w:r w:rsidRPr="00B96744">
              <w:rPr>
                <w:rFonts w:cstheme="minorHAnsi"/>
              </w:rPr>
              <w:t xml:space="preserve">Range of time-variant phase error </w:t>
            </w:r>
          </w:p>
          <w:p w14:paraId="3C0A15CD" w14:textId="2B4034F2" w:rsidR="00B822A3" w:rsidRPr="00BE5931" w:rsidRDefault="00B822A3" w:rsidP="00B96744">
            <w:pPr>
              <w:pStyle w:val="ListParagraph"/>
              <w:numPr>
                <w:ilvl w:val="0"/>
                <w:numId w:val="7"/>
              </w:numPr>
              <w:ind w:leftChars="0"/>
              <w:rPr>
                <w:rFonts w:cstheme="minorHAnsi"/>
              </w:rPr>
            </w:pPr>
            <w:r w:rsidRPr="00B96744">
              <w:rPr>
                <w:rFonts w:cstheme="minorHAnsi"/>
              </w:rPr>
              <w:t>Feasibility of NCR to keep the same phase error between DL and UL for case of TDD reciprocity</w:t>
            </w:r>
            <w:r>
              <w:rPr>
                <w:rFonts w:cstheme="minorHAnsi"/>
              </w:rPr>
              <w:t>.</w:t>
            </w:r>
          </w:p>
        </w:tc>
      </w:tr>
    </w:tbl>
    <w:p w14:paraId="14B2B4DF" w14:textId="77777777" w:rsidR="00B822A3" w:rsidRPr="000E55A8" w:rsidRDefault="00B822A3" w:rsidP="00B96744">
      <w:pPr>
        <w:rPr>
          <w:b/>
        </w:rPr>
      </w:pPr>
    </w:p>
    <w:p w14:paraId="19FFCC60" w14:textId="7561ED82" w:rsidR="000C0579" w:rsidRPr="000C0579" w:rsidRDefault="00BE5931" w:rsidP="000C057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6</w:t>
      </w:r>
      <w:r w:rsidR="000C0579" w:rsidRPr="000C0579">
        <w:rPr>
          <w:rFonts w:ascii="Arial" w:eastAsia="Dotum" w:hAnsi="Arial" w:cs="Times New Roman"/>
          <w:sz w:val="36"/>
          <w:szCs w:val="36"/>
          <w:lang w:val="en-GB" w:eastAsia="zh-CN"/>
        </w:rPr>
        <w:t xml:space="preserve"> Conclusion</w:t>
      </w:r>
    </w:p>
    <w:p w14:paraId="05503653" w14:textId="77777777" w:rsidR="000C0579" w:rsidRPr="000C0579" w:rsidRDefault="000C0579" w:rsidP="000C0579">
      <w:r w:rsidRPr="000C0579">
        <w:t xml:space="preserve">In this contribution, we provided our views on NCR’s side control information. The following observations and proposals are made. </w:t>
      </w:r>
    </w:p>
    <w:p w14:paraId="7140D183" w14:textId="77777777" w:rsidR="000C0579" w:rsidRPr="000C0579" w:rsidRDefault="000C0579" w:rsidP="000C0579">
      <w:pPr>
        <w:jc w:val="center"/>
      </w:pPr>
      <w:r w:rsidRPr="000C0579">
        <w:t>--- beamforming information ---</w:t>
      </w:r>
    </w:p>
    <w:p w14:paraId="2321A36D" w14:textId="77777777" w:rsidR="00FF354F" w:rsidRPr="00297C14" w:rsidRDefault="00FF354F" w:rsidP="00FF354F">
      <w:pPr>
        <w:rPr>
          <w:b/>
          <w:bCs/>
          <w:u w:val="single"/>
        </w:rPr>
      </w:pPr>
      <w:r w:rsidRPr="00297C14">
        <w:rPr>
          <w:b/>
          <w:bCs/>
          <w:u w:val="single"/>
        </w:rPr>
        <w:t xml:space="preserve">Proposal </w:t>
      </w:r>
      <w:r>
        <w:rPr>
          <w:b/>
          <w:bCs/>
          <w:u w:val="single"/>
        </w:rPr>
        <w:t>1</w:t>
      </w:r>
      <w:r w:rsidRPr="00297C14">
        <w:rPr>
          <w:b/>
          <w:bCs/>
          <w:u w:val="single"/>
        </w:rPr>
        <w:t xml:space="preserve"> </w:t>
      </w:r>
    </w:p>
    <w:p w14:paraId="5C874D69" w14:textId="77777777" w:rsidR="00FF354F" w:rsidRPr="00297C14" w:rsidRDefault="00FF354F" w:rsidP="00FF354F">
      <w:pPr>
        <w:rPr>
          <w:b/>
          <w:bCs/>
        </w:rPr>
      </w:pPr>
      <w:r w:rsidRPr="00297C14">
        <w:rPr>
          <w:b/>
          <w:bCs/>
        </w:rPr>
        <w:t xml:space="preserve">Confirm supporting FR1 </w:t>
      </w:r>
      <w:proofErr w:type="spellStart"/>
      <w:r w:rsidRPr="00297C14">
        <w:rPr>
          <w:b/>
          <w:bCs/>
        </w:rPr>
        <w:t>Fwd</w:t>
      </w:r>
      <w:proofErr w:type="spellEnd"/>
      <w:r w:rsidRPr="00297C14">
        <w:rPr>
          <w:b/>
          <w:bCs/>
        </w:rPr>
        <w:t xml:space="preserve"> beamforming subject to NCR capability reporting</w:t>
      </w:r>
    </w:p>
    <w:p w14:paraId="4DB1938E" w14:textId="77777777" w:rsidR="00FF354F" w:rsidRPr="00297C14" w:rsidRDefault="00FF354F" w:rsidP="00FF354F">
      <w:pPr>
        <w:pStyle w:val="ListParagraph"/>
        <w:numPr>
          <w:ilvl w:val="0"/>
          <w:numId w:val="5"/>
        </w:numPr>
        <w:spacing w:after="160" w:line="259" w:lineRule="auto"/>
        <w:ind w:leftChars="0"/>
        <w:contextualSpacing/>
        <w:rPr>
          <w:b/>
          <w:bCs/>
        </w:rPr>
      </w:pPr>
      <w:r w:rsidRPr="00297C14">
        <w:rPr>
          <w:b/>
          <w:bCs/>
        </w:rPr>
        <w:t>When the number of beams supported for access link equals to 1, FR1 forward beamforming is not supported</w:t>
      </w:r>
    </w:p>
    <w:p w14:paraId="30768355" w14:textId="77777777" w:rsidR="00FF354F" w:rsidRPr="00297C14" w:rsidRDefault="00FF354F" w:rsidP="00FF354F">
      <w:pPr>
        <w:pStyle w:val="ListParagraph"/>
        <w:numPr>
          <w:ilvl w:val="0"/>
          <w:numId w:val="5"/>
        </w:numPr>
        <w:spacing w:after="160" w:line="259" w:lineRule="auto"/>
        <w:ind w:leftChars="0"/>
        <w:contextualSpacing/>
        <w:rPr>
          <w:b/>
          <w:bCs/>
        </w:rPr>
      </w:pPr>
      <w:r w:rsidRPr="00297C14">
        <w:rPr>
          <w:b/>
          <w:bCs/>
        </w:rPr>
        <w:t xml:space="preserve">Otherwise, FR1 </w:t>
      </w:r>
      <w:proofErr w:type="spellStart"/>
      <w:r w:rsidRPr="00297C14">
        <w:rPr>
          <w:b/>
          <w:bCs/>
        </w:rPr>
        <w:t>Fwd</w:t>
      </w:r>
      <w:proofErr w:type="spellEnd"/>
      <w:r w:rsidRPr="00297C14">
        <w:rPr>
          <w:b/>
          <w:bCs/>
        </w:rPr>
        <w:t xml:space="preserve"> beamforming is supported</w:t>
      </w:r>
    </w:p>
    <w:p w14:paraId="4D991810" w14:textId="77777777" w:rsidR="00FF354F" w:rsidRPr="00297C14" w:rsidRDefault="00FF354F" w:rsidP="00FF354F">
      <w:pPr>
        <w:rPr>
          <w:b/>
          <w:bCs/>
          <w:u w:val="single"/>
        </w:rPr>
      </w:pPr>
      <w:r w:rsidRPr="00297C14">
        <w:rPr>
          <w:b/>
          <w:bCs/>
          <w:u w:val="single"/>
        </w:rPr>
        <w:t xml:space="preserve">Proposal </w:t>
      </w:r>
      <w:r>
        <w:rPr>
          <w:b/>
          <w:bCs/>
          <w:u w:val="single"/>
        </w:rPr>
        <w:t>2</w:t>
      </w:r>
      <w:r w:rsidRPr="00297C14">
        <w:rPr>
          <w:b/>
          <w:bCs/>
          <w:u w:val="single"/>
        </w:rPr>
        <w:t xml:space="preserve"> </w:t>
      </w:r>
    </w:p>
    <w:p w14:paraId="053D02E5" w14:textId="77777777" w:rsidR="00FF354F" w:rsidRPr="00297C14" w:rsidRDefault="00FF354F" w:rsidP="00FF354F">
      <w:pPr>
        <w:rPr>
          <w:b/>
          <w:bCs/>
        </w:rPr>
      </w:pPr>
      <w:r w:rsidRPr="00297C14">
        <w:rPr>
          <w:b/>
          <w:bCs/>
        </w:rPr>
        <w:lastRenderedPageBreak/>
        <w:t xml:space="preserve">Support NCR capability reporting whether UL-DL reciprocity can be </w:t>
      </w:r>
      <w:r>
        <w:rPr>
          <w:b/>
          <w:bCs/>
        </w:rPr>
        <w:t xml:space="preserve">guaranteed </w:t>
      </w:r>
      <w:r w:rsidRPr="00297C14">
        <w:rPr>
          <w:b/>
          <w:bCs/>
        </w:rPr>
        <w:t>or not</w:t>
      </w:r>
      <w:r>
        <w:rPr>
          <w:b/>
          <w:bCs/>
        </w:rPr>
        <w:t>.</w:t>
      </w:r>
    </w:p>
    <w:p w14:paraId="10A4BFF2" w14:textId="77777777" w:rsidR="00FF354F" w:rsidRPr="00297C14" w:rsidRDefault="00FF354F" w:rsidP="00FF354F">
      <w:pPr>
        <w:rPr>
          <w:b/>
          <w:bCs/>
          <w:u w:val="single"/>
        </w:rPr>
      </w:pPr>
      <w:r w:rsidRPr="00297C14">
        <w:rPr>
          <w:b/>
          <w:bCs/>
          <w:u w:val="single"/>
        </w:rPr>
        <w:t xml:space="preserve">Proposal 3 </w:t>
      </w:r>
    </w:p>
    <w:p w14:paraId="1B645599" w14:textId="77777777" w:rsidR="00FF354F" w:rsidRPr="00297C14" w:rsidRDefault="00FF354F" w:rsidP="00FF354F">
      <w:pPr>
        <w:rPr>
          <w:b/>
          <w:bCs/>
        </w:rPr>
      </w:pPr>
      <w:r w:rsidRPr="00297C14">
        <w:rPr>
          <w:b/>
          <w:bCs/>
        </w:rPr>
        <w:t>Study necessary spec supports for</w:t>
      </w:r>
      <w:r>
        <w:rPr>
          <w:b/>
          <w:bCs/>
        </w:rPr>
        <w:t xml:space="preserve"> NCR</w:t>
      </w:r>
      <w:r w:rsidRPr="00297C14">
        <w:rPr>
          <w:b/>
          <w:bCs/>
        </w:rPr>
        <w:t xml:space="preserve"> phase </w:t>
      </w:r>
      <w:r>
        <w:rPr>
          <w:b/>
          <w:bCs/>
        </w:rPr>
        <w:t>control/</w:t>
      </w:r>
      <w:r w:rsidRPr="00297C14">
        <w:rPr>
          <w:b/>
          <w:bCs/>
        </w:rPr>
        <w:t>calibration.</w:t>
      </w:r>
    </w:p>
    <w:p w14:paraId="1C62DDD3" w14:textId="1A4F66D3" w:rsidR="000C0579" w:rsidRDefault="000C0579" w:rsidP="000C0579"/>
    <w:p w14:paraId="6EA6678A" w14:textId="77777777" w:rsidR="00900AA3" w:rsidRPr="000C0579" w:rsidRDefault="00900AA3" w:rsidP="00900AA3">
      <w:pPr>
        <w:rPr>
          <w:b/>
          <w:u w:val="single"/>
        </w:rPr>
      </w:pPr>
      <w:r w:rsidRPr="000C0579">
        <w:rPr>
          <w:b/>
          <w:u w:val="single"/>
        </w:rPr>
        <w:t xml:space="preserve">Proposal </w:t>
      </w:r>
      <w:r>
        <w:rPr>
          <w:b/>
          <w:u w:val="single"/>
        </w:rPr>
        <w:t>4</w:t>
      </w:r>
    </w:p>
    <w:p w14:paraId="00DEFB11" w14:textId="77777777" w:rsidR="00900AA3" w:rsidRPr="009919F5" w:rsidRDefault="00900AA3" w:rsidP="00900AA3">
      <w:pPr>
        <w:rPr>
          <w:b/>
        </w:rPr>
      </w:pPr>
      <w:r w:rsidRPr="009919F5">
        <w:rPr>
          <w:b/>
        </w:rPr>
        <w:t>Information about “beam type”, defined by the beam width, can also be used to characterize the physical beam(s) supported by NC-</w:t>
      </w:r>
      <w:proofErr w:type="spellStart"/>
      <w:r w:rsidRPr="009919F5">
        <w:rPr>
          <w:b/>
        </w:rPr>
        <w:t>Fwd</w:t>
      </w:r>
      <w:proofErr w:type="spellEnd"/>
      <w:r w:rsidRPr="009919F5">
        <w:rPr>
          <w:b/>
        </w:rPr>
        <w:t xml:space="preserve"> for access link.</w:t>
      </w:r>
    </w:p>
    <w:p w14:paraId="456544CA" w14:textId="77777777" w:rsidR="00545D1D" w:rsidRPr="000C0579" w:rsidRDefault="00545D1D" w:rsidP="00545D1D">
      <w:pPr>
        <w:rPr>
          <w:b/>
          <w:u w:val="single"/>
        </w:rPr>
      </w:pPr>
      <w:r>
        <w:rPr>
          <w:b/>
          <w:u w:val="single"/>
        </w:rPr>
        <w:t>Observation</w:t>
      </w:r>
      <w:r w:rsidRPr="000C0579">
        <w:rPr>
          <w:b/>
          <w:u w:val="single"/>
        </w:rPr>
        <w:t xml:space="preserve"> </w:t>
      </w:r>
      <w:r>
        <w:rPr>
          <w:b/>
          <w:u w:val="single"/>
        </w:rPr>
        <w:t>1</w:t>
      </w:r>
    </w:p>
    <w:p w14:paraId="590CDC10" w14:textId="77777777" w:rsidR="00545D1D" w:rsidRDefault="00545D1D" w:rsidP="00545D1D">
      <w:pPr>
        <w:rPr>
          <w:b/>
        </w:rPr>
      </w:pPr>
      <w:r w:rsidRPr="009919F5">
        <w:rPr>
          <w:b/>
        </w:rPr>
        <w:t xml:space="preserve">Information about </w:t>
      </w:r>
      <w:r>
        <w:rPr>
          <w:b/>
        </w:rPr>
        <w:t xml:space="preserve">NCR’s access link “beam directions” (or “coverage areas”) is useful, but not necessary, to be provided to the </w:t>
      </w:r>
      <w:proofErr w:type="spellStart"/>
      <w:r>
        <w:rPr>
          <w:b/>
        </w:rPr>
        <w:t>gNB</w:t>
      </w:r>
      <w:proofErr w:type="spellEnd"/>
      <w:r>
        <w:rPr>
          <w:b/>
        </w:rPr>
        <w:t>.</w:t>
      </w:r>
    </w:p>
    <w:p w14:paraId="41D348BA" w14:textId="77777777" w:rsidR="00545D1D" w:rsidRPr="009919F5" w:rsidRDefault="00545D1D" w:rsidP="00545D1D">
      <w:pPr>
        <w:rPr>
          <w:b/>
          <w:u w:val="single"/>
        </w:rPr>
      </w:pPr>
      <w:r w:rsidRPr="009919F5">
        <w:rPr>
          <w:b/>
          <w:bCs/>
          <w:u w:val="single"/>
        </w:rPr>
        <w:t xml:space="preserve">Proposal </w:t>
      </w:r>
      <w:r>
        <w:rPr>
          <w:b/>
          <w:bCs/>
          <w:u w:val="single"/>
        </w:rPr>
        <w:t>5</w:t>
      </w:r>
    </w:p>
    <w:p w14:paraId="6199DBA3" w14:textId="6A984273" w:rsidR="00545D1D" w:rsidRPr="009919F5" w:rsidRDefault="00545D1D" w:rsidP="00545D1D">
      <w:pPr>
        <w:rPr>
          <w:b/>
        </w:rPr>
      </w:pPr>
      <w:r w:rsidRPr="009919F5">
        <w:rPr>
          <w:b/>
        </w:rPr>
        <w:t>A minimum set of information</w:t>
      </w:r>
      <w:r>
        <w:rPr>
          <w:b/>
        </w:rPr>
        <w:t xml:space="preserve"> about NCR’s access link beams</w:t>
      </w:r>
      <w:r w:rsidRPr="009919F5">
        <w:rPr>
          <w:b/>
        </w:rPr>
        <w:t xml:space="preserve"> is expected to be provided to the </w:t>
      </w:r>
      <w:proofErr w:type="spellStart"/>
      <w:r w:rsidRPr="009919F5">
        <w:rPr>
          <w:b/>
        </w:rPr>
        <w:t>gNB</w:t>
      </w:r>
      <w:proofErr w:type="spellEnd"/>
    </w:p>
    <w:p w14:paraId="668BF4C6" w14:textId="77777777" w:rsidR="00545D1D" w:rsidRPr="009919F5" w:rsidRDefault="00545D1D" w:rsidP="00545D1D">
      <w:pPr>
        <w:pStyle w:val="ListParagraph"/>
        <w:numPr>
          <w:ilvl w:val="0"/>
          <w:numId w:val="3"/>
        </w:numPr>
        <w:ind w:leftChars="0"/>
        <w:rPr>
          <w:b/>
        </w:rPr>
      </w:pPr>
      <w:r w:rsidRPr="009919F5">
        <w:rPr>
          <w:b/>
        </w:rPr>
        <w:t>The minimum set includes, number of beams, spatial relationship between different beams, and beam types.</w:t>
      </w:r>
    </w:p>
    <w:p w14:paraId="223A33BC" w14:textId="77777777" w:rsidR="00545D1D" w:rsidRPr="009919F5" w:rsidRDefault="00545D1D" w:rsidP="00545D1D">
      <w:pPr>
        <w:rPr>
          <w:b/>
        </w:rPr>
      </w:pPr>
      <w:r w:rsidRPr="009919F5">
        <w:rPr>
          <w:b/>
        </w:rPr>
        <w:t xml:space="preserve">Additional information, if available, may optionally be provided to the </w:t>
      </w:r>
      <w:proofErr w:type="spellStart"/>
      <w:r w:rsidRPr="009919F5">
        <w:rPr>
          <w:b/>
        </w:rPr>
        <w:t>gNB</w:t>
      </w:r>
      <w:proofErr w:type="spellEnd"/>
    </w:p>
    <w:p w14:paraId="2DDF8B0A" w14:textId="77777777" w:rsidR="00545D1D" w:rsidRDefault="00545D1D" w:rsidP="00545D1D">
      <w:pPr>
        <w:pStyle w:val="ListParagraph"/>
        <w:numPr>
          <w:ilvl w:val="0"/>
          <w:numId w:val="3"/>
        </w:numPr>
        <w:ind w:leftChars="0"/>
        <w:rPr>
          <w:b/>
        </w:rPr>
      </w:pPr>
      <w:r w:rsidRPr="009919F5">
        <w:rPr>
          <w:b/>
        </w:rPr>
        <w:t>Optional/additional information includes “beam direction” or “coverage area”.</w:t>
      </w:r>
    </w:p>
    <w:p w14:paraId="44D0E4C5" w14:textId="77777777" w:rsidR="00A45CA6" w:rsidRPr="009919F5" w:rsidRDefault="00A45CA6" w:rsidP="00A45CA6">
      <w:pPr>
        <w:rPr>
          <w:b/>
          <w:u w:val="single"/>
        </w:rPr>
      </w:pPr>
      <w:r w:rsidRPr="009919F5">
        <w:rPr>
          <w:b/>
          <w:bCs/>
          <w:u w:val="single"/>
        </w:rPr>
        <w:t xml:space="preserve">Proposal </w:t>
      </w:r>
      <w:r>
        <w:rPr>
          <w:b/>
          <w:bCs/>
          <w:u w:val="single"/>
        </w:rPr>
        <w:t>6</w:t>
      </w:r>
    </w:p>
    <w:p w14:paraId="1CE52971" w14:textId="77777777" w:rsidR="00A45CA6" w:rsidRPr="009919F5" w:rsidRDefault="00A45CA6" w:rsidP="00A45CA6">
      <w:pPr>
        <w:rPr>
          <w:b/>
        </w:rPr>
      </w:pPr>
      <w:r w:rsidRPr="009919F5">
        <w:rPr>
          <w:b/>
          <w:bCs/>
        </w:rPr>
        <w:t xml:space="preserve">It is up to RAN2 to decide about the signaling method </w:t>
      </w:r>
      <w:r w:rsidRPr="009919F5">
        <w:rPr>
          <w:b/>
        </w:rPr>
        <w:t>(e.g., MAC-CE/RRC/OAM) to deliver information about NCR-</w:t>
      </w:r>
      <w:proofErr w:type="spellStart"/>
      <w:r w:rsidRPr="009919F5">
        <w:rPr>
          <w:b/>
        </w:rPr>
        <w:t>Fwd</w:t>
      </w:r>
      <w:proofErr w:type="spellEnd"/>
      <w:r w:rsidRPr="009919F5">
        <w:rPr>
          <w:b/>
        </w:rPr>
        <w:t xml:space="preserve"> access link beams to the </w:t>
      </w:r>
      <w:proofErr w:type="spellStart"/>
      <w:r w:rsidRPr="009919F5">
        <w:rPr>
          <w:b/>
        </w:rPr>
        <w:t>gNB</w:t>
      </w:r>
      <w:proofErr w:type="spellEnd"/>
      <w:r w:rsidRPr="009919F5">
        <w:rPr>
          <w:b/>
        </w:rPr>
        <w:t xml:space="preserve">. </w:t>
      </w:r>
    </w:p>
    <w:p w14:paraId="536BD446" w14:textId="77777777" w:rsidR="00832450" w:rsidRPr="000C0579" w:rsidRDefault="00832450" w:rsidP="00832450">
      <w:pPr>
        <w:rPr>
          <w:b/>
          <w:u w:val="single"/>
        </w:rPr>
      </w:pPr>
      <w:r>
        <w:rPr>
          <w:b/>
          <w:u w:val="single"/>
        </w:rPr>
        <w:t>Observation</w:t>
      </w:r>
      <w:r w:rsidRPr="000C0579">
        <w:rPr>
          <w:b/>
          <w:u w:val="single"/>
        </w:rPr>
        <w:t xml:space="preserve"> </w:t>
      </w:r>
      <w:r>
        <w:rPr>
          <w:b/>
          <w:u w:val="single"/>
        </w:rPr>
        <w:t>2</w:t>
      </w:r>
    </w:p>
    <w:p w14:paraId="6ABB5785" w14:textId="77777777" w:rsidR="00832450" w:rsidRDefault="00832450" w:rsidP="00832450">
      <w:pPr>
        <w:rPr>
          <w:b/>
        </w:rPr>
      </w:pPr>
      <w:r>
        <w:rPr>
          <w:b/>
        </w:rPr>
        <w:t xml:space="preserve">When characterizing NCR’s access link beams and </w:t>
      </w:r>
      <w:r w:rsidRPr="009919F5">
        <w:rPr>
          <w:b/>
        </w:rPr>
        <w:t>in order to provide information about spatial relationship of different beams</w:t>
      </w:r>
      <w:r>
        <w:rPr>
          <w:b/>
        </w:rPr>
        <w:t>, b</w:t>
      </w:r>
      <w:r w:rsidRPr="009919F5">
        <w:rPr>
          <w:b/>
        </w:rPr>
        <w:t>eam indexing (whether explicit or implicit) is needed</w:t>
      </w:r>
      <w:r>
        <w:rPr>
          <w:b/>
        </w:rPr>
        <w:t>.</w:t>
      </w:r>
    </w:p>
    <w:p w14:paraId="48C1B371" w14:textId="5D9DBB38" w:rsidR="00900AA3" w:rsidRDefault="00900AA3" w:rsidP="000C0579"/>
    <w:p w14:paraId="15950B55" w14:textId="77777777" w:rsidR="00832450" w:rsidRPr="009919F5" w:rsidRDefault="00832450" w:rsidP="00832450">
      <w:pPr>
        <w:rPr>
          <w:b/>
          <w:u w:val="single"/>
        </w:rPr>
      </w:pPr>
      <w:r w:rsidRPr="009919F5">
        <w:rPr>
          <w:b/>
          <w:bCs/>
          <w:u w:val="single"/>
        </w:rPr>
        <w:t xml:space="preserve">Proposal </w:t>
      </w:r>
      <w:r>
        <w:rPr>
          <w:b/>
          <w:bCs/>
          <w:u w:val="single"/>
        </w:rPr>
        <w:t>7</w:t>
      </w:r>
    </w:p>
    <w:p w14:paraId="11E065EB" w14:textId="77777777" w:rsidR="00832450" w:rsidRDefault="00832450" w:rsidP="00832450">
      <w:pPr>
        <w:rPr>
          <w:b/>
          <w:bCs/>
        </w:rPr>
      </w:pPr>
      <w:r>
        <w:rPr>
          <w:b/>
          <w:bCs/>
        </w:rPr>
        <w:t>T</w:t>
      </w:r>
      <w:r w:rsidRPr="0059572A">
        <w:rPr>
          <w:b/>
          <w:bCs/>
        </w:rPr>
        <w:t>he same SCS used by NCR-MT (e.g., in the associated BWP, to receive the side control information) can be used as the default reference for time resource indication.</w:t>
      </w:r>
      <w:r>
        <w:rPr>
          <w:b/>
          <w:bCs/>
        </w:rPr>
        <w:t xml:space="preserve"> A</w:t>
      </w:r>
      <w:r w:rsidRPr="0059572A">
        <w:rPr>
          <w:b/>
          <w:bCs/>
        </w:rPr>
        <w:t xml:space="preserve"> reference SCS (different from the default SCS) can be optionally configured in a semi-static manner. </w:t>
      </w:r>
    </w:p>
    <w:p w14:paraId="267F0C1A" w14:textId="77777777" w:rsidR="00832450" w:rsidRPr="009919F5" w:rsidRDefault="00832450" w:rsidP="00832450">
      <w:pPr>
        <w:rPr>
          <w:b/>
          <w:u w:val="single"/>
        </w:rPr>
      </w:pPr>
      <w:r w:rsidRPr="009919F5">
        <w:rPr>
          <w:b/>
          <w:bCs/>
          <w:u w:val="single"/>
        </w:rPr>
        <w:t xml:space="preserve">Proposal </w:t>
      </w:r>
      <w:r>
        <w:rPr>
          <w:b/>
          <w:bCs/>
          <w:u w:val="single"/>
        </w:rPr>
        <w:t>8</w:t>
      </w:r>
    </w:p>
    <w:p w14:paraId="730006D3" w14:textId="77777777" w:rsidR="00832450" w:rsidRDefault="00832450" w:rsidP="00832450">
      <w:pPr>
        <w:rPr>
          <w:b/>
          <w:bCs/>
        </w:rPr>
      </w:pPr>
      <w:r>
        <w:rPr>
          <w:b/>
          <w:bCs/>
        </w:rPr>
        <w:t>S</w:t>
      </w:r>
      <w:r w:rsidRPr="001E7B11">
        <w:rPr>
          <w:b/>
          <w:bCs/>
        </w:rPr>
        <w:t>tarting time</w:t>
      </w:r>
      <w:r>
        <w:rPr>
          <w:b/>
          <w:bCs/>
        </w:rPr>
        <w:t xml:space="preserve"> is explicitly indicated.</w:t>
      </w:r>
    </w:p>
    <w:p w14:paraId="646EF21D" w14:textId="77777777" w:rsidR="00832450" w:rsidRPr="009919F5" w:rsidRDefault="00832450" w:rsidP="00832450">
      <w:pPr>
        <w:rPr>
          <w:b/>
          <w:u w:val="single"/>
        </w:rPr>
      </w:pPr>
      <w:r w:rsidRPr="009919F5">
        <w:rPr>
          <w:b/>
          <w:bCs/>
          <w:u w:val="single"/>
        </w:rPr>
        <w:t xml:space="preserve">Proposal </w:t>
      </w:r>
      <w:r>
        <w:rPr>
          <w:b/>
          <w:bCs/>
          <w:u w:val="single"/>
        </w:rPr>
        <w:t>9</w:t>
      </w:r>
    </w:p>
    <w:p w14:paraId="0F4B248B" w14:textId="77777777" w:rsidR="00832450" w:rsidRPr="00E01EC9" w:rsidRDefault="00832450" w:rsidP="00832450">
      <w:pPr>
        <w:rPr>
          <w:b/>
          <w:bCs/>
        </w:rPr>
      </w:pPr>
      <w:r w:rsidRPr="00E01EC9">
        <w:rPr>
          <w:b/>
          <w:bCs/>
        </w:rPr>
        <w:t xml:space="preserve">The time resource indication should support flexibility of indicating multiple non-contiguous sets of time resources within a time duration.  </w:t>
      </w:r>
    </w:p>
    <w:p w14:paraId="072445C3" w14:textId="379E4A7A" w:rsidR="00832450" w:rsidRDefault="00832450" w:rsidP="000C0579"/>
    <w:p w14:paraId="5110B94F" w14:textId="77777777" w:rsidR="009629CC" w:rsidRPr="009919F5" w:rsidRDefault="009629CC" w:rsidP="009629CC">
      <w:pPr>
        <w:rPr>
          <w:b/>
          <w:u w:val="single"/>
        </w:rPr>
      </w:pPr>
      <w:r w:rsidRPr="009919F5">
        <w:rPr>
          <w:b/>
          <w:bCs/>
          <w:u w:val="single"/>
        </w:rPr>
        <w:lastRenderedPageBreak/>
        <w:t>Proposal</w:t>
      </w:r>
      <w:r>
        <w:rPr>
          <w:b/>
          <w:bCs/>
          <w:u w:val="single"/>
        </w:rPr>
        <w:t xml:space="preserve"> 10</w:t>
      </w:r>
    </w:p>
    <w:p w14:paraId="09A1EE89" w14:textId="77777777" w:rsidR="009629CC" w:rsidRPr="002F09B3" w:rsidRDefault="009629CC" w:rsidP="009629CC">
      <w:pPr>
        <w:rPr>
          <w:b/>
          <w:bCs/>
        </w:rPr>
      </w:pPr>
      <w:r w:rsidRPr="002F09B3">
        <w:rPr>
          <w:b/>
          <w:bCs/>
        </w:rPr>
        <w:t>In case, there is no indication of backhaul link beam, use the following predefined rule:</w:t>
      </w:r>
    </w:p>
    <w:p w14:paraId="2448A14A" w14:textId="77777777" w:rsidR="009629CC" w:rsidRPr="00DC7D3E" w:rsidRDefault="009629CC" w:rsidP="009629CC">
      <w:pPr>
        <w:pStyle w:val="ListParagraph"/>
        <w:numPr>
          <w:ilvl w:val="0"/>
          <w:numId w:val="11"/>
        </w:numPr>
        <w:ind w:leftChars="0"/>
        <w:rPr>
          <w:b/>
          <w:bCs/>
        </w:rPr>
      </w:pPr>
      <w:r w:rsidRPr="00DC7D3E">
        <w:rPr>
          <w:b/>
          <w:bCs/>
        </w:rPr>
        <w:t>In slots/symbols with simultaneous DL receptions / UL transmissions in both C-link and backhaul link, the beam of backhaul link is the same as the beam of C-link,</w:t>
      </w:r>
    </w:p>
    <w:p w14:paraId="11604B1C" w14:textId="77777777" w:rsidR="009629CC" w:rsidRPr="00DC7D3E" w:rsidRDefault="009629CC" w:rsidP="009629CC">
      <w:pPr>
        <w:pStyle w:val="ListParagraph"/>
        <w:numPr>
          <w:ilvl w:val="0"/>
          <w:numId w:val="11"/>
        </w:numPr>
        <w:ind w:leftChars="0"/>
        <w:rPr>
          <w:b/>
          <w:bCs/>
        </w:rPr>
      </w:pPr>
      <w:r w:rsidRPr="00DC7D3E">
        <w:rPr>
          <w:b/>
          <w:bCs/>
        </w:rPr>
        <w:t>Otherwise, a default beam is used for the backhaul link.</w:t>
      </w:r>
    </w:p>
    <w:p w14:paraId="362E1FA1" w14:textId="77777777" w:rsidR="009629CC" w:rsidRPr="00DC7D3E" w:rsidRDefault="009629CC" w:rsidP="009629CC">
      <w:pPr>
        <w:pStyle w:val="ListParagraph"/>
        <w:numPr>
          <w:ilvl w:val="1"/>
          <w:numId w:val="11"/>
        </w:numPr>
        <w:ind w:leftChars="0"/>
        <w:contextualSpacing/>
        <w:rPr>
          <w:b/>
        </w:rPr>
      </w:pPr>
      <w:r w:rsidRPr="00DC7D3E">
        <w:rPr>
          <w:b/>
        </w:rPr>
        <w:t xml:space="preserve">FFS: default BH beam? Procedures like legacy mechanisms for determining default UL/DL beam can be specified. </w:t>
      </w:r>
    </w:p>
    <w:p w14:paraId="118EA543" w14:textId="77777777" w:rsidR="009629CC" w:rsidRPr="000C0579" w:rsidRDefault="009629CC" w:rsidP="009629CC">
      <w:pPr>
        <w:rPr>
          <w:b/>
          <w:u w:val="single"/>
        </w:rPr>
      </w:pPr>
      <w:r w:rsidRPr="000C0579">
        <w:rPr>
          <w:b/>
          <w:u w:val="single"/>
        </w:rPr>
        <w:t xml:space="preserve">Proposal </w:t>
      </w:r>
      <w:r>
        <w:rPr>
          <w:b/>
          <w:u w:val="single"/>
        </w:rPr>
        <w:t>11</w:t>
      </w:r>
    </w:p>
    <w:p w14:paraId="2866A680" w14:textId="77777777" w:rsidR="009629CC" w:rsidRPr="000C0579" w:rsidRDefault="009629CC" w:rsidP="009629CC">
      <w:pPr>
        <w:rPr>
          <w:b/>
        </w:rPr>
      </w:pPr>
      <w:r w:rsidRPr="000C0579">
        <w:rPr>
          <w:b/>
        </w:rPr>
        <w:t>Support both slot-level and symbol-level granularity for the time-domain resource indication and determination of the backhaul link beam.</w:t>
      </w:r>
    </w:p>
    <w:p w14:paraId="050E47F5" w14:textId="77777777" w:rsidR="009629CC" w:rsidRPr="000C0579" w:rsidRDefault="009629CC" w:rsidP="009629CC">
      <w:pPr>
        <w:rPr>
          <w:b/>
          <w:u w:val="single"/>
        </w:rPr>
      </w:pPr>
      <w:r w:rsidRPr="000C0579">
        <w:rPr>
          <w:b/>
          <w:u w:val="single"/>
        </w:rPr>
        <w:t xml:space="preserve">Proposal </w:t>
      </w:r>
      <w:r>
        <w:rPr>
          <w:b/>
          <w:u w:val="single"/>
        </w:rPr>
        <w:t>12</w:t>
      </w:r>
    </w:p>
    <w:p w14:paraId="0FEB321C" w14:textId="77777777" w:rsidR="009629CC" w:rsidRPr="000C0579" w:rsidRDefault="009629CC" w:rsidP="009629CC">
      <w:pPr>
        <w:rPr>
          <w:b/>
        </w:rPr>
      </w:pPr>
      <w:r w:rsidRPr="000C0579">
        <w:rPr>
          <w:b/>
        </w:rPr>
        <w:t>Support both dynamic beam indication and semi-static beam indication for backhaul link.</w:t>
      </w:r>
    </w:p>
    <w:p w14:paraId="2B8445E1" w14:textId="77777777" w:rsidR="009629CC" w:rsidRPr="000C0579" w:rsidRDefault="009629CC" w:rsidP="009629CC">
      <w:pPr>
        <w:rPr>
          <w:b/>
          <w:u w:val="single"/>
        </w:rPr>
      </w:pPr>
      <w:r w:rsidRPr="000C0579">
        <w:rPr>
          <w:b/>
          <w:u w:val="single"/>
        </w:rPr>
        <w:t xml:space="preserve">Proposal </w:t>
      </w:r>
      <w:r>
        <w:rPr>
          <w:b/>
          <w:u w:val="single"/>
        </w:rPr>
        <w:t>13</w:t>
      </w:r>
    </w:p>
    <w:p w14:paraId="0C799984" w14:textId="77777777" w:rsidR="009629CC" w:rsidRPr="000C0579" w:rsidRDefault="009629CC" w:rsidP="009629CC">
      <w:r w:rsidRPr="000C0579">
        <w:rPr>
          <w:b/>
        </w:rPr>
        <w:t xml:space="preserve">Support a unified signaling framework for indication of access and backhaul link beamforming information. </w:t>
      </w:r>
    </w:p>
    <w:p w14:paraId="4E9BFB9E" w14:textId="1E49CC6F" w:rsidR="009629CC" w:rsidRDefault="009629CC" w:rsidP="000C0579"/>
    <w:p w14:paraId="46915C0F" w14:textId="77777777" w:rsidR="009629CC" w:rsidRPr="000C0579" w:rsidRDefault="009629CC" w:rsidP="009629CC">
      <w:pPr>
        <w:rPr>
          <w:b/>
          <w:u w:val="single"/>
        </w:rPr>
      </w:pPr>
      <w:r w:rsidRPr="000C0579">
        <w:rPr>
          <w:b/>
          <w:u w:val="single"/>
        </w:rPr>
        <w:t xml:space="preserve">Proposal </w:t>
      </w:r>
      <w:r>
        <w:rPr>
          <w:b/>
          <w:u w:val="single"/>
        </w:rPr>
        <w:t>14</w:t>
      </w:r>
    </w:p>
    <w:p w14:paraId="518587FC" w14:textId="49E672BC" w:rsidR="009629CC" w:rsidRPr="000C0579" w:rsidRDefault="009629CC" w:rsidP="009629CC">
      <w:pPr>
        <w:overflowPunct w:val="0"/>
        <w:autoSpaceDE w:val="0"/>
        <w:autoSpaceDN w:val="0"/>
        <w:adjustRightInd w:val="0"/>
        <w:spacing w:after="120" w:line="240" w:lineRule="auto"/>
        <w:textAlignment w:val="baseline"/>
        <w:rPr>
          <w:b/>
        </w:rPr>
      </w:pPr>
      <w:r>
        <w:rPr>
          <w:b/>
        </w:rPr>
        <w:t>Reuse the legacy TCI state switching delay framework (as specified in 38.133) for application latency of NCR’s access link and backhaul link beamforming indication</w:t>
      </w:r>
      <w:r w:rsidR="00C21463">
        <w:rPr>
          <w:b/>
        </w:rPr>
        <w:t>s</w:t>
      </w:r>
      <w:r>
        <w:rPr>
          <w:b/>
        </w:rPr>
        <w:t xml:space="preserve">. </w:t>
      </w:r>
    </w:p>
    <w:p w14:paraId="10346EF5" w14:textId="6E1B6DB8" w:rsidR="009629CC" w:rsidRDefault="009629CC" w:rsidP="000C0579"/>
    <w:p w14:paraId="04DED744" w14:textId="77777777" w:rsidR="00C21463" w:rsidRPr="000C0579" w:rsidRDefault="00C21463" w:rsidP="00C21463">
      <w:pPr>
        <w:rPr>
          <w:b/>
          <w:u w:val="single"/>
        </w:rPr>
      </w:pPr>
      <w:r w:rsidRPr="000C0579">
        <w:rPr>
          <w:b/>
          <w:u w:val="single"/>
        </w:rPr>
        <w:t xml:space="preserve">Observation </w:t>
      </w:r>
      <w:r>
        <w:rPr>
          <w:b/>
          <w:u w:val="single"/>
        </w:rPr>
        <w:t>3</w:t>
      </w:r>
    </w:p>
    <w:p w14:paraId="73F4F7C2" w14:textId="77777777" w:rsidR="00C21463" w:rsidRDefault="00C21463" w:rsidP="00C21463">
      <w:pPr>
        <w:rPr>
          <w:b/>
        </w:rPr>
      </w:pPr>
      <w:r w:rsidRPr="000C0579">
        <w:rPr>
          <w:b/>
        </w:rPr>
        <w:t>A repeater may be equipped with multiple antenna arrays on its access side, and able to simultaneously transmit (or receive) signals on two or more beam directions.</w:t>
      </w:r>
    </w:p>
    <w:p w14:paraId="17D1C630" w14:textId="77777777" w:rsidR="00C21463" w:rsidRPr="000C0579" w:rsidRDefault="00C21463" w:rsidP="00C21463">
      <w:pPr>
        <w:rPr>
          <w:b/>
        </w:rPr>
      </w:pPr>
      <w:r>
        <w:rPr>
          <w:b/>
        </w:rPr>
        <w:t>The repeater may further be able to filter different sub-bands/passband and forward them in different beam directions.</w:t>
      </w:r>
    </w:p>
    <w:p w14:paraId="35BC034C" w14:textId="77777777" w:rsidR="00C21463" w:rsidRPr="000C0579" w:rsidRDefault="00C21463" w:rsidP="00C21463">
      <w:pPr>
        <w:rPr>
          <w:b/>
          <w:u w:val="single"/>
        </w:rPr>
      </w:pPr>
      <w:r w:rsidRPr="000C0579">
        <w:rPr>
          <w:b/>
          <w:u w:val="single"/>
        </w:rPr>
        <w:t xml:space="preserve">Proposal </w:t>
      </w:r>
      <w:r>
        <w:rPr>
          <w:b/>
          <w:u w:val="single"/>
        </w:rPr>
        <w:t>15</w:t>
      </w:r>
    </w:p>
    <w:p w14:paraId="08D7459E" w14:textId="77777777" w:rsidR="00C21463" w:rsidRDefault="00C21463" w:rsidP="00C21463">
      <w:pPr>
        <w:rPr>
          <w:b/>
        </w:rPr>
      </w:pPr>
      <w:r>
        <w:rPr>
          <w:b/>
        </w:rPr>
        <w:t>Support an optional capability of</w:t>
      </w:r>
      <w:r w:rsidRPr="000C0579">
        <w:rPr>
          <w:b/>
        </w:rPr>
        <w:t xml:space="preserve"> multi-beam </w:t>
      </w:r>
      <w:r>
        <w:rPr>
          <w:b/>
        </w:rPr>
        <w:t>forwarding</w:t>
      </w:r>
      <w:r w:rsidRPr="000C0579">
        <w:rPr>
          <w:b/>
        </w:rPr>
        <w:t>, where NCR may be able to forward DL signals (or receive UL signals) to (or from) multiple beam directions on the access link.</w:t>
      </w:r>
    </w:p>
    <w:p w14:paraId="45966B0E" w14:textId="520018E9" w:rsidR="00C21463" w:rsidRPr="00292067" w:rsidRDefault="00C21463" w:rsidP="00C21463">
      <w:pPr>
        <w:pStyle w:val="ListParagraph"/>
        <w:numPr>
          <w:ilvl w:val="0"/>
          <w:numId w:val="5"/>
        </w:numPr>
        <w:ind w:leftChars="0"/>
        <w:rPr>
          <w:b/>
        </w:rPr>
      </w:pPr>
      <w:r>
        <w:rPr>
          <w:b/>
        </w:rPr>
        <w:t>NCR may further be able to filter different sub-bands/passbands and forward them in different beam directions.</w:t>
      </w:r>
    </w:p>
    <w:p w14:paraId="2D4D2DB2" w14:textId="77777777" w:rsidR="00C21463" w:rsidRPr="000C0579" w:rsidRDefault="00C21463" w:rsidP="000C0579"/>
    <w:p w14:paraId="17E4BAE7" w14:textId="77777777" w:rsidR="000C0579" w:rsidRPr="000C0579" w:rsidRDefault="000C0579" w:rsidP="000C0579">
      <w:pPr>
        <w:jc w:val="center"/>
      </w:pPr>
      <w:r w:rsidRPr="000C0579">
        <w:t>--- ON-OFF information ---</w:t>
      </w:r>
    </w:p>
    <w:p w14:paraId="4F3F4FF2" w14:textId="77777777" w:rsidR="001A5B2D" w:rsidRPr="000C0579" w:rsidRDefault="001A5B2D" w:rsidP="001A5B2D">
      <w:pPr>
        <w:rPr>
          <w:b/>
          <w:u w:val="single"/>
        </w:rPr>
      </w:pPr>
      <w:r>
        <w:rPr>
          <w:b/>
          <w:u w:val="single"/>
        </w:rPr>
        <w:t>Observation</w:t>
      </w:r>
      <w:r w:rsidRPr="000C0579">
        <w:rPr>
          <w:b/>
          <w:u w:val="single"/>
        </w:rPr>
        <w:t xml:space="preserve"> </w:t>
      </w:r>
      <w:r>
        <w:rPr>
          <w:b/>
          <w:u w:val="single"/>
        </w:rPr>
        <w:t>4</w:t>
      </w:r>
    </w:p>
    <w:p w14:paraId="4AEACA3C" w14:textId="77777777" w:rsidR="001A5B2D" w:rsidRDefault="001A5B2D" w:rsidP="001A5B2D">
      <w:pPr>
        <w:rPr>
          <w:b/>
        </w:rPr>
      </w:pPr>
      <w:r>
        <w:rPr>
          <w:b/>
        </w:rPr>
        <w:t xml:space="preserve">There is no need to support explicit indication of ON state with dedicated field (i.e., Alt-1), since beamforming indication can be used for the same purpose. </w:t>
      </w:r>
    </w:p>
    <w:p w14:paraId="2C5D390A" w14:textId="77777777" w:rsidR="001A5B2D" w:rsidRDefault="001A5B2D" w:rsidP="001A5B2D">
      <w:pPr>
        <w:rPr>
          <w:b/>
        </w:rPr>
      </w:pPr>
      <w:r>
        <w:rPr>
          <w:b/>
        </w:rPr>
        <w:lastRenderedPageBreak/>
        <w:t xml:space="preserve">Time domain resources are defined/carried as part of beamforming indication. So, time domain resource indication is not separate from beamforming indication. </w:t>
      </w:r>
    </w:p>
    <w:p w14:paraId="3BFDD5BB" w14:textId="77777777" w:rsidR="001A5B2D" w:rsidRPr="000C0579" w:rsidRDefault="001A5B2D" w:rsidP="001A5B2D">
      <w:pPr>
        <w:rPr>
          <w:b/>
          <w:u w:val="single"/>
        </w:rPr>
      </w:pPr>
      <w:r w:rsidRPr="000C0579">
        <w:rPr>
          <w:b/>
          <w:u w:val="single"/>
        </w:rPr>
        <w:t xml:space="preserve">Proposal </w:t>
      </w:r>
      <w:r>
        <w:rPr>
          <w:b/>
          <w:u w:val="single"/>
        </w:rPr>
        <w:t>16</w:t>
      </w:r>
    </w:p>
    <w:p w14:paraId="13FD322A" w14:textId="77777777" w:rsidR="001A5B2D" w:rsidRDefault="001A5B2D" w:rsidP="001A5B2D">
      <w:pPr>
        <w:rPr>
          <w:b/>
        </w:rPr>
      </w:pPr>
      <w:r w:rsidRPr="00B86234">
        <w:rPr>
          <w:b/>
        </w:rPr>
        <w:t xml:space="preserve">For the ON/OFF information indication, </w:t>
      </w:r>
      <w:r>
        <w:rPr>
          <w:b/>
        </w:rPr>
        <w:t>the ON state is i</w:t>
      </w:r>
      <w:r w:rsidRPr="00B86234">
        <w:rPr>
          <w:b/>
        </w:rPr>
        <w:t>mplicit</w:t>
      </w:r>
      <w:r>
        <w:rPr>
          <w:b/>
        </w:rPr>
        <w:t>ly</w:t>
      </w:r>
      <w:r w:rsidRPr="00B86234">
        <w:rPr>
          <w:b/>
        </w:rPr>
        <w:t xml:space="preserve"> indicat</w:t>
      </w:r>
      <w:r>
        <w:rPr>
          <w:b/>
        </w:rPr>
        <w:t>ed</w:t>
      </w:r>
      <w:r w:rsidRPr="00B86234">
        <w:rPr>
          <w:b/>
        </w:rPr>
        <w:t xml:space="preserve"> via the beam indication</w:t>
      </w:r>
      <w:r>
        <w:rPr>
          <w:b/>
        </w:rPr>
        <w:t>.</w:t>
      </w:r>
    </w:p>
    <w:p w14:paraId="71540A05" w14:textId="77777777" w:rsidR="00E25CC8" w:rsidRPr="000C0579" w:rsidRDefault="00E25CC8" w:rsidP="00E25CC8">
      <w:pPr>
        <w:rPr>
          <w:b/>
          <w:u w:val="single"/>
        </w:rPr>
      </w:pPr>
      <w:r w:rsidRPr="000C0579">
        <w:rPr>
          <w:b/>
          <w:u w:val="single"/>
        </w:rPr>
        <w:t xml:space="preserve">Observation </w:t>
      </w:r>
      <w:r>
        <w:rPr>
          <w:b/>
          <w:u w:val="single"/>
        </w:rPr>
        <w:t>5</w:t>
      </w:r>
    </w:p>
    <w:p w14:paraId="40114B04" w14:textId="77777777" w:rsidR="00E25CC8" w:rsidRDefault="00E25CC8" w:rsidP="00E25CC8">
      <w:pPr>
        <w:rPr>
          <w:b/>
        </w:rPr>
      </w:pPr>
      <w:r>
        <w:rPr>
          <w:b/>
        </w:rPr>
        <w:t>E</w:t>
      </w:r>
      <w:r w:rsidRPr="000C0579">
        <w:rPr>
          <w:b/>
        </w:rPr>
        <w:t>xplicit OFF indication</w:t>
      </w:r>
      <w:r>
        <w:rPr>
          <w:b/>
        </w:rPr>
        <w:t xml:space="preserve"> is needed to </w:t>
      </w:r>
      <w:r w:rsidRPr="000C0579">
        <w:rPr>
          <w:b/>
        </w:rPr>
        <w:t>support “cancelation” of a previously (e.g., semi-statically) configured NCR-</w:t>
      </w:r>
      <w:proofErr w:type="spellStart"/>
      <w:r w:rsidRPr="000C0579">
        <w:rPr>
          <w:b/>
        </w:rPr>
        <w:t>Fwd’s</w:t>
      </w:r>
      <w:proofErr w:type="spellEnd"/>
      <w:r w:rsidRPr="000C0579">
        <w:rPr>
          <w:b/>
        </w:rPr>
        <w:t xml:space="preserve"> operation.</w:t>
      </w:r>
    </w:p>
    <w:p w14:paraId="7522375D" w14:textId="77777777" w:rsidR="00E25CC8" w:rsidRPr="000C0579" w:rsidRDefault="00E25CC8" w:rsidP="00E25CC8">
      <w:pPr>
        <w:rPr>
          <w:b/>
          <w:u w:val="single"/>
        </w:rPr>
      </w:pPr>
      <w:r w:rsidRPr="000C0579">
        <w:rPr>
          <w:b/>
          <w:u w:val="single"/>
        </w:rPr>
        <w:t xml:space="preserve">Proposal </w:t>
      </w:r>
      <w:r>
        <w:rPr>
          <w:b/>
          <w:u w:val="single"/>
        </w:rPr>
        <w:t>17</w:t>
      </w:r>
    </w:p>
    <w:p w14:paraId="3CB2DF99" w14:textId="77777777" w:rsidR="00E25CC8" w:rsidRDefault="00E25CC8" w:rsidP="00E25CC8">
      <w:pPr>
        <w:rPr>
          <w:b/>
        </w:rPr>
      </w:pPr>
      <w:r>
        <w:rPr>
          <w:b/>
        </w:rPr>
        <w:t xml:space="preserve">Support explicit OFF state indication via leveraging the </w:t>
      </w:r>
      <w:r w:rsidRPr="000C0579">
        <w:rPr>
          <w:b/>
        </w:rPr>
        <w:t>beamforming indication framework</w:t>
      </w:r>
      <w:r>
        <w:rPr>
          <w:b/>
        </w:rPr>
        <w:t>. An access link</w:t>
      </w:r>
      <w:r w:rsidRPr="000C0579">
        <w:rPr>
          <w:b/>
        </w:rPr>
        <w:t xml:space="preserve"> beam index </w:t>
      </w:r>
      <w:r>
        <w:rPr>
          <w:b/>
        </w:rPr>
        <w:t xml:space="preserve">(say </w:t>
      </w:r>
      <w:r w:rsidRPr="000C0579">
        <w:rPr>
          <w:b/>
        </w:rPr>
        <w:t>0</w:t>
      </w:r>
      <w:r>
        <w:rPr>
          <w:b/>
        </w:rPr>
        <w:t xml:space="preserve">) can be reserved and used for </w:t>
      </w:r>
      <w:r w:rsidRPr="000C0579">
        <w:rPr>
          <w:b/>
        </w:rPr>
        <w:t>indicating OFF</w:t>
      </w:r>
      <w:r>
        <w:rPr>
          <w:b/>
        </w:rPr>
        <w:t xml:space="preserve"> state</w:t>
      </w:r>
      <w:r w:rsidRPr="000C0579">
        <w:rPr>
          <w:b/>
        </w:rPr>
        <w:t>.</w:t>
      </w:r>
    </w:p>
    <w:p w14:paraId="3538D151" w14:textId="77777777" w:rsidR="00E25CC8" w:rsidRPr="000C0579" w:rsidRDefault="00E25CC8" w:rsidP="00E25CC8">
      <w:pPr>
        <w:numPr>
          <w:ilvl w:val="0"/>
          <w:numId w:val="5"/>
        </w:numPr>
        <w:overflowPunct w:val="0"/>
        <w:autoSpaceDE w:val="0"/>
        <w:autoSpaceDN w:val="0"/>
        <w:adjustRightInd w:val="0"/>
        <w:spacing w:after="120" w:line="240" w:lineRule="auto"/>
        <w:contextualSpacing/>
        <w:textAlignment w:val="baseline"/>
        <w:rPr>
          <w:b/>
        </w:rPr>
      </w:pPr>
      <w:r>
        <w:rPr>
          <w:b/>
        </w:rPr>
        <w:t>FFS: application latency of explicit OFF state indication.</w:t>
      </w:r>
    </w:p>
    <w:p w14:paraId="4074BFCA" w14:textId="77777777" w:rsidR="000359C4" w:rsidRPr="000C0579" w:rsidRDefault="000359C4" w:rsidP="000359C4">
      <w:pPr>
        <w:rPr>
          <w:b/>
          <w:u w:val="single"/>
        </w:rPr>
      </w:pPr>
      <w:r w:rsidRPr="000C0579">
        <w:rPr>
          <w:b/>
          <w:u w:val="single"/>
        </w:rPr>
        <w:t xml:space="preserve">Observation </w:t>
      </w:r>
      <w:r>
        <w:rPr>
          <w:b/>
          <w:u w:val="single"/>
        </w:rPr>
        <w:t>6</w:t>
      </w:r>
    </w:p>
    <w:p w14:paraId="59EE6FF0" w14:textId="77777777" w:rsidR="000359C4" w:rsidRPr="000C0579" w:rsidRDefault="000359C4" w:rsidP="000359C4">
      <w:pPr>
        <w:rPr>
          <w:b/>
        </w:rPr>
      </w:pPr>
      <w:r w:rsidRPr="000C0579">
        <w:rPr>
          <w:b/>
        </w:rPr>
        <w:t xml:space="preserve">A repeater, supporting operating on multiple passbands, may support selective forwarding across the supported passbands. This capability can be leveraged by the network for more efficient forwarding operation (e.g., in terms of interference or power consumption). </w:t>
      </w:r>
    </w:p>
    <w:p w14:paraId="32A6F34F" w14:textId="77777777" w:rsidR="000359C4" w:rsidRPr="000C0579" w:rsidRDefault="000359C4" w:rsidP="000359C4">
      <w:pPr>
        <w:rPr>
          <w:b/>
          <w:u w:val="single"/>
        </w:rPr>
      </w:pPr>
      <w:r w:rsidRPr="000C0579">
        <w:rPr>
          <w:b/>
          <w:u w:val="single"/>
        </w:rPr>
        <w:t>Proposal 1</w:t>
      </w:r>
      <w:r>
        <w:rPr>
          <w:b/>
          <w:u w:val="single"/>
        </w:rPr>
        <w:t>8</w:t>
      </w:r>
    </w:p>
    <w:p w14:paraId="49D0DD3D" w14:textId="77777777" w:rsidR="000359C4" w:rsidRPr="000C0579" w:rsidRDefault="000359C4" w:rsidP="000359C4">
      <w:pPr>
        <w:rPr>
          <w:b/>
          <w:lang w:val="en-GB"/>
        </w:rPr>
      </w:pPr>
      <w:r>
        <w:rPr>
          <w:b/>
          <w:lang w:val="en-GB"/>
        </w:rPr>
        <w:t xml:space="preserve">Support </w:t>
      </w:r>
      <w:r w:rsidRPr="000C0579">
        <w:rPr>
          <w:b/>
          <w:lang w:val="en-GB"/>
        </w:rPr>
        <w:t>frequency-selective forwarding (or frequency-selective ON-OFF information</w:t>
      </w:r>
      <w:r>
        <w:rPr>
          <w:b/>
          <w:lang w:val="en-GB"/>
        </w:rPr>
        <w:t xml:space="preserve"> indication</w:t>
      </w:r>
      <w:r w:rsidRPr="000C0579">
        <w:rPr>
          <w:b/>
          <w:lang w:val="en-GB"/>
        </w:rPr>
        <w:t>).</w:t>
      </w:r>
    </w:p>
    <w:p w14:paraId="5666CA89" w14:textId="77777777" w:rsidR="000359C4" w:rsidRPr="000C0579" w:rsidRDefault="000359C4" w:rsidP="000C0579">
      <w:pPr>
        <w:jc w:val="center"/>
      </w:pPr>
    </w:p>
    <w:p w14:paraId="4D9FF6A0" w14:textId="77777777" w:rsidR="000C0579" w:rsidRPr="000C0579" w:rsidRDefault="000C0579" w:rsidP="000C0579">
      <w:pPr>
        <w:jc w:val="center"/>
      </w:pPr>
      <w:r w:rsidRPr="000C0579">
        <w:t>--- UL-DL TDD information ---</w:t>
      </w:r>
    </w:p>
    <w:p w14:paraId="587F7060" w14:textId="77777777" w:rsidR="00D53443" w:rsidRPr="000C0579" w:rsidRDefault="00D53443" w:rsidP="00D53443">
      <w:pPr>
        <w:rPr>
          <w:b/>
          <w:u w:val="single"/>
        </w:rPr>
      </w:pPr>
      <w:r>
        <w:rPr>
          <w:b/>
          <w:u w:val="single"/>
        </w:rPr>
        <w:t>Proposal</w:t>
      </w:r>
      <w:r w:rsidRPr="000C0579">
        <w:rPr>
          <w:b/>
          <w:u w:val="single"/>
        </w:rPr>
        <w:t xml:space="preserve"> </w:t>
      </w:r>
      <w:r>
        <w:rPr>
          <w:b/>
          <w:u w:val="single"/>
        </w:rPr>
        <w:t>19</w:t>
      </w:r>
    </w:p>
    <w:p w14:paraId="2C06EDEA" w14:textId="77777777" w:rsidR="00D53443" w:rsidRPr="000E55A8" w:rsidRDefault="00D53443" w:rsidP="00D53443">
      <w:pPr>
        <w:rPr>
          <w:b/>
        </w:rPr>
      </w:pPr>
      <w:r w:rsidRPr="000E55A8">
        <w:rPr>
          <w:b/>
        </w:rPr>
        <w:t xml:space="preserve">The TDD information dynamically acquired by NCR (based on the received dynamic SFI indication or scheduling from </w:t>
      </w:r>
      <w:proofErr w:type="spellStart"/>
      <w:r w:rsidRPr="000E55A8">
        <w:rPr>
          <w:b/>
        </w:rPr>
        <w:t>gNB</w:t>
      </w:r>
      <w:proofErr w:type="spellEnd"/>
      <w:r w:rsidRPr="000E55A8">
        <w:rPr>
          <w:b/>
        </w:rPr>
        <w:t>) is used to determine the DL/UL operation within semi-static flexible resources.</w:t>
      </w:r>
    </w:p>
    <w:p w14:paraId="563D9AE1" w14:textId="17F721D0" w:rsidR="000C0579" w:rsidRDefault="000C0579" w:rsidP="000C0579">
      <w:pPr>
        <w:rPr>
          <w:b/>
        </w:rPr>
      </w:pPr>
    </w:p>
    <w:p w14:paraId="5FA6A701" w14:textId="5FC0F3D1" w:rsidR="00D53443" w:rsidRPr="000C0579" w:rsidRDefault="00D53443" w:rsidP="00D53443">
      <w:pPr>
        <w:jc w:val="center"/>
      </w:pPr>
      <w:r w:rsidRPr="000C0579">
        <w:t xml:space="preserve">--- </w:t>
      </w:r>
      <w:r w:rsidR="00472093">
        <w:t>reply to RAN4 LS</w:t>
      </w:r>
      <w:r w:rsidRPr="000C0579">
        <w:t xml:space="preserve"> ---</w:t>
      </w:r>
    </w:p>
    <w:p w14:paraId="2AB963E7" w14:textId="77777777" w:rsidR="00472093" w:rsidRPr="000C0579" w:rsidRDefault="00472093" w:rsidP="00472093">
      <w:pPr>
        <w:rPr>
          <w:b/>
          <w:u w:val="single"/>
        </w:rPr>
      </w:pPr>
      <w:r>
        <w:rPr>
          <w:b/>
          <w:u w:val="single"/>
        </w:rPr>
        <w:t>Proposal</w:t>
      </w:r>
      <w:r w:rsidRPr="000C0579">
        <w:rPr>
          <w:b/>
          <w:u w:val="single"/>
        </w:rPr>
        <w:t xml:space="preserve"> </w:t>
      </w:r>
      <w:r>
        <w:rPr>
          <w:b/>
          <w:u w:val="single"/>
        </w:rPr>
        <w:t>20</w:t>
      </w:r>
    </w:p>
    <w:p w14:paraId="253A5908" w14:textId="77777777" w:rsidR="00472093" w:rsidRDefault="00472093" w:rsidP="00472093">
      <w:pPr>
        <w:rPr>
          <w:b/>
        </w:rPr>
      </w:pPr>
      <w:r>
        <w:rPr>
          <w:b/>
        </w:rPr>
        <w:t xml:space="preserve">RAN1 to send an LS to RAN4 in response to </w:t>
      </w:r>
      <w:r w:rsidRPr="00EE13D6">
        <w:rPr>
          <w:b/>
        </w:rPr>
        <w:t>R1-2210818</w:t>
      </w:r>
      <w:r>
        <w:rPr>
          <w:b/>
        </w:rPr>
        <w:t xml:space="preserve"> as follows:</w:t>
      </w:r>
    </w:p>
    <w:tbl>
      <w:tblPr>
        <w:tblStyle w:val="TableGrid"/>
        <w:tblW w:w="0" w:type="auto"/>
        <w:tblLook w:val="04A0" w:firstRow="1" w:lastRow="0" w:firstColumn="1" w:lastColumn="0" w:noHBand="0" w:noVBand="1"/>
      </w:tblPr>
      <w:tblGrid>
        <w:gridCol w:w="9350"/>
      </w:tblGrid>
      <w:tr w:rsidR="00472093" w14:paraId="36017849" w14:textId="77777777" w:rsidTr="00677E46">
        <w:tc>
          <w:tcPr>
            <w:tcW w:w="9350" w:type="dxa"/>
          </w:tcPr>
          <w:p w14:paraId="4A763FA7" w14:textId="77777777" w:rsidR="00472093" w:rsidRDefault="00472093" w:rsidP="00677E46">
            <w:pPr>
              <w:rPr>
                <w:rFonts w:cstheme="minorHAnsi"/>
              </w:rPr>
            </w:pPr>
            <w:r>
              <w:rPr>
                <w:rFonts w:cstheme="minorHAnsi"/>
              </w:rPr>
              <w:t xml:space="preserve">Regarding question 1, NCR-MT supports UL transmissions (PUCCH and PUSCH) just like a UE. These UL transmissions are needed for a normal NCR-MT’s operation, e.g., to provide measurement reports, channel feedback, HARQ-ACK to PDSCH, RRC-related procedures, etc. NCR-MT may also support SRS transmission for </w:t>
            </w:r>
            <w:r w:rsidRPr="00771B43">
              <w:rPr>
                <w:rFonts w:cstheme="minorHAnsi"/>
              </w:rPr>
              <w:t>sounding procedure</w:t>
            </w:r>
            <w:r>
              <w:rPr>
                <w:rFonts w:cstheme="minorHAnsi"/>
              </w:rPr>
              <w:t xml:space="preserve">s. </w:t>
            </w:r>
          </w:p>
          <w:p w14:paraId="3574C8E7" w14:textId="77777777" w:rsidR="00472093" w:rsidRDefault="00472093" w:rsidP="00677E46">
            <w:pPr>
              <w:rPr>
                <w:rFonts w:cstheme="minorHAnsi"/>
              </w:rPr>
            </w:pPr>
          </w:p>
          <w:p w14:paraId="5C4C1A96" w14:textId="77777777" w:rsidR="00472093" w:rsidRPr="004B7ABB" w:rsidRDefault="00472093" w:rsidP="00677E46">
            <w:pPr>
              <w:rPr>
                <w:rFonts w:cstheme="minorHAnsi"/>
              </w:rPr>
            </w:pPr>
            <w:r>
              <w:rPr>
                <w:rFonts w:cstheme="minorHAnsi"/>
              </w:rPr>
              <w:t xml:space="preserve">Regarding question 2, </w:t>
            </w:r>
            <w:r w:rsidRPr="004B7ABB">
              <w:rPr>
                <w:rFonts w:cstheme="minorHAnsi"/>
              </w:rPr>
              <w:t>RAN1 identified three issues to support FR1 NCR beamforming</w:t>
            </w:r>
          </w:p>
          <w:p w14:paraId="6EA4D012" w14:textId="77777777" w:rsidR="00472093" w:rsidRPr="004B7ABB" w:rsidRDefault="00472093" w:rsidP="00677E46">
            <w:pPr>
              <w:pStyle w:val="ListParagraph"/>
              <w:numPr>
                <w:ilvl w:val="0"/>
                <w:numId w:val="15"/>
              </w:numPr>
              <w:ind w:leftChars="0"/>
              <w:rPr>
                <w:rFonts w:cstheme="minorHAnsi"/>
              </w:rPr>
            </w:pPr>
            <w:r w:rsidRPr="004B7ABB">
              <w:rPr>
                <w:rFonts w:cstheme="minorHAnsi"/>
              </w:rPr>
              <w:t>Time-invariant phase error</w:t>
            </w:r>
          </w:p>
          <w:p w14:paraId="43CF2BBD" w14:textId="77777777" w:rsidR="00472093" w:rsidRPr="004B7ABB" w:rsidRDefault="00472093" w:rsidP="00677E46">
            <w:pPr>
              <w:pStyle w:val="ListParagraph"/>
              <w:numPr>
                <w:ilvl w:val="0"/>
                <w:numId w:val="15"/>
              </w:numPr>
              <w:ind w:leftChars="0"/>
              <w:rPr>
                <w:rFonts w:cstheme="minorHAnsi"/>
              </w:rPr>
            </w:pPr>
            <w:r w:rsidRPr="004B7ABB">
              <w:rPr>
                <w:rFonts w:cstheme="minorHAnsi"/>
              </w:rPr>
              <w:t>Time-variant phase error</w:t>
            </w:r>
          </w:p>
          <w:p w14:paraId="7DCDCC65" w14:textId="77777777" w:rsidR="00472093" w:rsidRPr="004B7ABB" w:rsidRDefault="00472093" w:rsidP="00677E46">
            <w:pPr>
              <w:pStyle w:val="ListParagraph"/>
              <w:numPr>
                <w:ilvl w:val="0"/>
                <w:numId w:val="15"/>
              </w:numPr>
              <w:ind w:leftChars="0"/>
              <w:rPr>
                <w:rFonts w:cstheme="minorHAnsi"/>
              </w:rPr>
            </w:pPr>
            <w:r w:rsidRPr="004B7ABB">
              <w:rPr>
                <w:rFonts w:cstheme="minorHAnsi"/>
              </w:rPr>
              <w:t>Phase error difference between UL and DL for TDD reciprocity</w:t>
            </w:r>
          </w:p>
          <w:p w14:paraId="5B273D9E" w14:textId="77777777" w:rsidR="00472093" w:rsidRDefault="00472093" w:rsidP="00677E46">
            <w:pPr>
              <w:rPr>
                <w:rFonts w:cstheme="minorHAnsi"/>
              </w:rPr>
            </w:pPr>
          </w:p>
          <w:p w14:paraId="0B73CB37" w14:textId="77777777" w:rsidR="00472093" w:rsidRPr="004B7ABB" w:rsidRDefault="00472093" w:rsidP="00677E46">
            <w:pPr>
              <w:rPr>
                <w:rFonts w:cstheme="minorHAnsi"/>
              </w:rPr>
            </w:pPr>
            <w:r w:rsidRPr="004B7ABB">
              <w:rPr>
                <w:rFonts w:cstheme="minorHAnsi"/>
              </w:rPr>
              <w:t xml:space="preserve">RAN1 conclusion is to support FR1 </w:t>
            </w:r>
            <w:r>
              <w:rPr>
                <w:rFonts w:cstheme="minorHAnsi"/>
              </w:rPr>
              <w:t>NCR-</w:t>
            </w:r>
            <w:proofErr w:type="spellStart"/>
            <w:r w:rsidRPr="004B7ABB">
              <w:rPr>
                <w:rFonts w:cstheme="minorHAnsi"/>
              </w:rPr>
              <w:t>Fwd</w:t>
            </w:r>
            <w:proofErr w:type="spellEnd"/>
            <w:r w:rsidRPr="004B7ABB">
              <w:rPr>
                <w:rFonts w:cstheme="minorHAnsi"/>
              </w:rPr>
              <w:t xml:space="preserve"> beamforming subject to NCR capability reporting. For NCR supporting FR1 </w:t>
            </w:r>
            <w:r>
              <w:rPr>
                <w:rFonts w:cstheme="minorHAnsi"/>
              </w:rPr>
              <w:t>NCR-</w:t>
            </w:r>
            <w:proofErr w:type="spellStart"/>
            <w:r w:rsidRPr="004B7ABB">
              <w:rPr>
                <w:rFonts w:cstheme="minorHAnsi"/>
              </w:rPr>
              <w:t>Fwd</w:t>
            </w:r>
            <w:proofErr w:type="spellEnd"/>
            <w:r w:rsidRPr="004B7ABB">
              <w:rPr>
                <w:rFonts w:cstheme="minorHAnsi"/>
              </w:rPr>
              <w:t xml:space="preserve"> beamforming, RAN1 respectfully asks RAN4 to provide the following information</w:t>
            </w:r>
          </w:p>
          <w:p w14:paraId="7447B746" w14:textId="77777777" w:rsidR="00472093" w:rsidRPr="00B96744" w:rsidRDefault="00472093" w:rsidP="00677E46">
            <w:pPr>
              <w:pStyle w:val="ListParagraph"/>
              <w:numPr>
                <w:ilvl w:val="0"/>
                <w:numId w:val="7"/>
              </w:numPr>
              <w:ind w:leftChars="0"/>
              <w:rPr>
                <w:rFonts w:cstheme="minorHAnsi"/>
              </w:rPr>
            </w:pPr>
            <w:r w:rsidRPr="00B96744">
              <w:rPr>
                <w:rFonts w:cstheme="minorHAnsi"/>
              </w:rPr>
              <w:t>Range of time-invariant phase error</w:t>
            </w:r>
          </w:p>
          <w:p w14:paraId="7E4EDE67" w14:textId="77777777" w:rsidR="00472093" w:rsidRPr="00B96744" w:rsidRDefault="00472093" w:rsidP="00677E46">
            <w:pPr>
              <w:pStyle w:val="ListParagraph"/>
              <w:numPr>
                <w:ilvl w:val="0"/>
                <w:numId w:val="7"/>
              </w:numPr>
              <w:ind w:leftChars="0"/>
              <w:rPr>
                <w:rFonts w:cstheme="minorHAnsi"/>
              </w:rPr>
            </w:pPr>
            <w:r w:rsidRPr="00B96744">
              <w:rPr>
                <w:rFonts w:cstheme="minorHAnsi"/>
              </w:rPr>
              <w:t xml:space="preserve">Range of time-variant phase error </w:t>
            </w:r>
          </w:p>
          <w:p w14:paraId="32B71DDD" w14:textId="77777777" w:rsidR="00472093" w:rsidRPr="00BE5931" w:rsidRDefault="00472093" w:rsidP="00677E46">
            <w:pPr>
              <w:pStyle w:val="ListParagraph"/>
              <w:numPr>
                <w:ilvl w:val="0"/>
                <w:numId w:val="7"/>
              </w:numPr>
              <w:ind w:leftChars="0"/>
              <w:rPr>
                <w:rFonts w:cstheme="minorHAnsi"/>
              </w:rPr>
            </w:pPr>
            <w:r w:rsidRPr="00B96744">
              <w:rPr>
                <w:rFonts w:cstheme="minorHAnsi"/>
              </w:rPr>
              <w:t>Feasibility of NCR to keep the same phase error between DL and UL for case of TDD reciprocity</w:t>
            </w:r>
            <w:r>
              <w:rPr>
                <w:rFonts w:cstheme="minorHAnsi"/>
              </w:rPr>
              <w:t>.</w:t>
            </w:r>
          </w:p>
        </w:tc>
      </w:tr>
    </w:tbl>
    <w:p w14:paraId="146B88D3" w14:textId="118C4BC3" w:rsidR="000C0579" w:rsidRPr="000C0579" w:rsidRDefault="00BE5931" w:rsidP="000C057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lastRenderedPageBreak/>
        <w:t>7</w:t>
      </w:r>
      <w:r w:rsidR="000C0579" w:rsidRPr="000C0579">
        <w:rPr>
          <w:rFonts w:ascii="Arial" w:eastAsia="Dotum" w:hAnsi="Arial" w:cs="Times New Roman"/>
          <w:sz w:val="36"/>
          <w:szCs w:val="36"/>
          <w:lang w:val="en-GB" w:eastAsia="zh-CN"/>
        </w:rPr>
        <w:t xml:space="preserve"> References</w:t>
      </w:r>
    </w:p>
    <w:p w14:paraId="74D0C6FD" w14:textId="7FD7CE85" w:rsidR="001F5068" w:rsidRDefault="001F5068" w:rsidP="000C0579">
      <w:pPr>
        <w:rPr>
          <w:lang w:val="en-GB" w:eastAsia="zh-CN"/>
        </w:rPr>
      </w:pPr>
      <w:r>
        <w:rPr>
          <w:lang w:val="en-GB" w:eastAsia="zh-CN"/>
        </w:rPr>
        <w:t>[1] R1-2209973, “</w:t>
      </w:r>
      <w:r w:rsidR="00F26744">
        <w:rPr>
          <w:lang w:val="en-GB" w:eastAsia="zh-CN"/>
        </w:rPr>
        <w:t>Enhancements for 8 Tx UL transmissions</w:t>
      </w:r>
      <w:r>
        <w:rPr>
          <w:lang w:val="en-GB" w:eastAsia="zh-CN"/>
        </w:rPr>
        <w:t>”</w:t>
      </w:r>
      <w:r w:rsidR="00F26744">
        <w:rPr>
          <w:lang w:val="en-GB" w:eastAsia="zh-CN"/>
        </w:rPr>
        <w:t xml:space="preserve">, </w:t>
      </w:r>
      <w:r w:rsidR="00F26744" w:rsidRPr="00F26744">
        <w:rPr>
          <w:lang w:val="en-GB" w:eastAsia="zh-CN"/>
        </w:rPr>
        <w:t>Qualcomm Incorporated</w:t>
      </w:r>
      <w:r w:rsidR="00F26744">
        <w:rPr>
          <w:lang w:val="en-GB" w:eastAsia="zh-CN"/>
        </w:rPr>
        <w:t>.</w:t>
      </w:r>
    </w:p>
    <w:p w14:paraId="7C6CCD62" w14:textId="263241C9" w:rsidR="000C0579" w:rsidRPr="000C0579" w:rsidRDefault="000C0579" w:rsidP="000C0579">
      <w:pPr>
        <w:rPr>
          <w:lang w:val="en-GB" w:eastAsia="zh-CN"/>
        </w:rPr>
      </w:pPr>
      <w:r w:rsidRPr="000C0579">
        <w:rPr>
          <w:lang w:val="en-GB" w:eastAsia="zh-CN"/>
        </w:rPr>
        <w:t>[</w:t>
      </w:r>
      <w:r w:rsidR="001F5068">
        <w:rPr>
          <w:lang w:val="en-GB" w:eastAsia="zh-CN"/>
        </w:rPr>
        <w:t>2</w:t>
      </w:r>
      <w:r w:rsidRPr="000C0579">
        <w:rPr>
          <w:lang w:val="en-GB" w:eastAsia="zh-CN"/>
        </w:rPr>
        <w:t xml:space="preserve">] </w:t>
      </w:r>
      <w:r w:rsidR="00E31803">
        <w:rPr>
          <w:lang w:val="en-GB" w:eastAsia="zh-CN"/>
        </w:rPr>
        <w:t>R1-2212131</w:t>
      </w:r>
      <w:r w:rsidRPr="000C0579">
        <w:rPr>
          <w:lang w:val="en-GB" w:eastAsia="zh-CN"/>
        </w:rPr>
        <w:t>, “On other NCR aspects”, Qualcomm Incorporated.</w:t>
      </w:r>
    </w:p>
    <w:p w14:paraId="7510146C" w14:textId="77777777" w:rsidR="000C0579" w:rsidRPr="000C0579" w:rsidRDefault="000C0579" w:rsidP="000C0579"/>
    <w:p w14:paraId="04EC5BC3" w14:textId="77777777" w:rsidR="005F1DB7" w:rsidRDefault="005F1DB7"/>
    <w:sectPr w:rsidR="005F1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1608E" w14:textId="77777777" w:rsidR="00B915D5" w:rsidRDefault="00B915D5" w:rsidP="00324EB8">
      <w:pPr>
        <w:spacing w:after="0" w:line="240" w:lineRule="auto"/>
      </w:pPr>
      <w:r>
        <w:separator/>
      </w:r>
    </w:p>
  </w:endnote>
  <w:endnote w:type="continuationSeparator" w:id="0">
    <w:p w14:paraId="188806BF" w14:textId="77777777" w:rsidR="00B915D5" w:rsidRDefault="00B915D5" w:rsidP="00324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143F" w14:textId="77777777" w:rsidR="00B915D5" w:rsidRDefault="00B915D5" w:rsidP="00324EB8">
      <w:pPr>
        <w:spacing w:after="0" w:line="240" w:lineRule="auto"/>
      </w:pPr>
      <w:r>
        <w:separator/>
      </w:r>
    </w:p>
  </w:footnote>
  <w:footnote w:type="continuationSeparator" w:id="0">
    <w:p w14:paraId="0F551470" w14:textId="77777777" w:rsidR="00B915D5" w:rsidRDefault="00B915D5" w:rsidP="00324E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794B"/>
    <w:multiLevelType w:val="hybridMultilevel"/>
    <w:tmpl w:val="5364BD16"/>
    <w:lvl w:ilvl="0" w:tplc="2C60A6C4">
      <w:start w:val="2"/>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4DA57E7"/>
    <w:multiLevelType w:val="hybridMultilevel"/>
    <w:tmpl w:val="0736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265E05"/>
    <w:multiLevelType w:val="hybridMultilevel"/>
    <w:tmpl w:val="75162F9C"/>
    <w:lvl w:ilvl="0" w:tplc="2C60A6C4">
      <w:start w:val="2"/>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7D4847"/>
    <w:multiLevelType w:val="hybridMultilevel"/>
    <w:tmpl w:val="1E9A5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AA62FF"/>
    <w:multiLevelType w:val="hybridMultilevel"/>
    <w:tmpl w:val="F45C0140"/>
    <w:lvl w:ilvl="0" w:tplc="905C7D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ADB109E"/>
    <w:multiLevelType w:val="hybridMultilevel"/>
    <w:tmpl w:val="78886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5162E1"/>
    <w:multiLevelType w:val="hybridMultilevel"/>
    <w:tmpl w:val="2DC89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7328B8"/>
    <w:multiLevelType w:val="hybridMultilevel"/>
    <w:tmpl w:val="AA6C74E6"/>
    <w:lvl w:ilvl="0" w:tplc="74240D6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5157012">
    <w:abstractNumId w:val="0"/>
  </w:num>
  <w:num w:numId="2" w16cid:durableId="684939450">
    <w:abstractNumId w:val="1"/>
  </w:num>
  <w:num w:numId="3" w16cid:durableId="2086874745">
    <w:abstractNumId w:val="11"/>
  </w:num>
  <w:num w:numId="4" w16cid:durableId="1919705763">
    <w:abstractNumId w:val="12"/>
  </w:num>
  <w:num w:numId="5" w16cid:durableId="758327104">
    <w:abstractNumId w:val="2"/>
  </w:num>
  <w:num w:numId="6" w16cid:durableId="960307153">
    <w:abstractNumId w:val="9"/>
  </w:num>
  <w:num w:numId="7" w16cid:durableId="73823847">
    <w:abstractNumId w:val="4"/>
  </w:num>
  <w:num w:numId="8" w16cid:durableId="1324240052">
    <w:abstractNumId w:val="14"/>
  </w:num>
  <w:num w:numId="9" w16cid:durableId="887766152">
    <w:abstractNumId w:val="5"/>
  </w:num>
  <w:num w:numId="10" w16cid:durableId="1265965609">
    <w:abstractNumId w:val="3"/>
  </w:num>
  <w:num w:numId="11" w16cid:durableId="177085832">
    <w:abstractNumId w:val="13"/>
  </w:num>
  <w:num w:numId="12" w16cid:durableId="743527833">
    <w:abstractNumId w:val="10"/>
  </w:num>
  <w:num w:numId="13" w16cid:durableId="816529902">
    <w:abstractNumId w:val="6"/>
  </w:num>
  <w:num w:numId="14" w16cid:durableId="758867052">
    <w:abstractNumId w:val="7"/>
  </w:num>
  <w:num w:numId="15" w16cid:durableId="146303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579"/>
    <w:rsid w:val="00032B3C"/>
    <w:rsid w:val="00034EC6"/>
    <w:rsid w:val="000359C4"/>
    <w:rsid w:val="0005516D"/>
    <w:rsid w:val="0007723F"/>
    <w:rsid w:val="000860AC"/>
    <w:rsid w:val="000A256E"/>
    <w:rsid w:val="000C0579"/>
    <w:rsid w:val="000C4553"/>
    <w:rsid w:val="000E54AC"/>
    <w:rsid w:val="000E55A8"/>
    <w:rsid w:val="00120050"/>
    <w:rsid w:val="00137256"/>
    <w:rsid w:val="00171CDA"/>
    <w:rsid w:val="00182EC9"/>
    <w:rsid w:val="00196DA2"/>
    <w:rsid w:val="001A5B2D"/>
    <w:rsid w:val="001D7DF9"/>
    <w:rsid w:val="001E6F32"/>
    <w:rsid w:val="001E7B11"/>
    <w:rsid w:val="001F5068"/>
    <w:rsid w:val="002039B1"/>
    <w:rsid w:val="002241D9"/>
    <w:rsid w:val="0022689D"/>
    <w:rsid w:val="00243CC7"/>
    <w:rsid w:val="00292067"/>
    <w:rsid w:val="002A2F7B"/>
    <w:rsid w:val="002A4CD0"/>
    <w:rsid w:val="002C6B0B"/>
    <w:rsid w:val="002F09B3"/>
    <w:rsid w:val="00311DDE"/>
    <w:rsid w:val="00323469"/>
    <w:rsid w:val="00324EB8"/>
    <w:rsid w:val="00362DB1"/>
    <w:rsid w:val="00374A01"/>
    <w:rsid w:val="00375858"/>
    <w:rsid w:val="003C6A73"/>
    <w:rsid w:val="0041366C"/>
    <w:rsid w:val="00433B2D"/>
    <w:rsid w:val="00437A69"/>
    <w:rsid w:val="00444734"/>
    <w:rsid w:val="00462FAF"/>
    <w:rsid w:val="00472093"/>
    <w:rsid w:val="004A105F"/>
    <w:rsid w:val="004A4DCB"/>
    <w:rsid w:val="004B16B3"/>
    <w:rsid w:val="004B7ABB"/>
    <w:rsid w:val="004C6A36"/>
    <w:rsid w:val="004D12A2"/>
    <w:rsid w:val="004F651A"/>
    <w:rsid w:val="005267A1"/>
    <w:rsid w:val="00545D1D"/>
    <w:rsid w:val="0055157F"/>
    <w:rsid w:val="00570C52"/>
    <w:rsid w:val="00585A53"/>
    <w:rsid w:val="0059572A"/>
    <w:rsid w:val="00597E69"/>
    <w:rsid w:val="005F1DB7"/>
    <w:rsid w:val="005F2EC1"/>
    <w:rsid w:val="00610990"/>
    <w:rsid w:val="0067644D"/>
    <w:rsid w:val="00681EDC"/>
    <w:rsid w:val="006A47AB"/>
    <w:rsid w:val="006D0C7C"/>
    <w:rsid w:val="006E4FEC"/>
    <w:rsid w:val="00735443"/>
    <w:rsid w:val="00745AA2"/>
    <w:rsid w:val="007522EB"/>
    <w:rsid w:val="00755F08"/>
    <w:rsid w:val="0076325B"/>
    <w:rsid w:val="00771B43"/>
    <w:rsid w:val="007960AA"/>
    <w:rsid w:val="007A09B1"/>
    <w:rsid w:val="007D2476"/>
    <w:rsid w:val="007F6A50"/>
    <w:rsid w:val="007F703D"/>
    <w:rsid w:val="00832450"/>
    <w:rsid w:val="00846BD7"/>
    <w:rsid w:val="008633D1"/>
    <w:rsid w:val="00870ADB"/>
    <w:rsid w:val="008806DF"/>
    <w:rsid w:val="0088736B"/>
    <w:rsid w:val="008F3F6A"/>
    <w:rsid w:val="008F4FB8"/>
    <w:rsid w:val="00900AA3"/>
    <w:rsid w:val="00911466"/>
    <w:rsid w:val="00960147"/>
    <w:rsid w:val="009629CC"/>
    <w:rsid w:val="009864EF"/>
    <w:rsid w:val="009919F5"/>
    <w:rsid w:val="009A0575"/>
    <w:rsid w:val="009E3472"/>
    <w:rsid w:val="009E4B51"/>
    <w:rsid w:val="00A07F7E"/>
    <w:rsid w:val="00A20183"/>
    <w:rsid w:val="00A3213C"/>
    <w:rsid w:val="00A45CA6"/>
    <w:rsid w:val="00A55901"/>
    <w:rsid w:val="00A84E84"/>
    <w:rsid w:val="00A94356"/>
    <w:rsid w:val="00AF1F89"/>
    <w:rsid w:val="00AF4D21"/>
    <w:rsid w:val="00B65D4B"/>
    <w:rsid w:val="00B759AF"/>
    <w:rsid w:val="00B81C6C"/>
    <w:rsid w:val="00B822A3"/>
    <w:rsid w:val="00B85DE3"/>
    <w:rsid w:val="00B86234"/>
    <w:rsid w:val="00B90AE3"/>
    <w:rsid w:val="00B90F3E"/>
    <w:rsid w:val="00B915D5"/>
    <w:rsid w:val="00B95F49"/>
    <w:rsid w:val="00B96744"/>
    <w:rsid w:val="00BA42CB"/>
    <w:rsid w:val="00BC1410"/>
    <w:rsid w:val="00BE5931"/>
    <w:rsid w:val="00C16071"/>
    <w:rsid w:val="00C21463"/>
    <w:rsid w:val="00C27EF6"/>
    <w:rsid w:val="00C320C8"/>
    <w:rsid w:val="00C45B45"/>
    <w:rsid w:val="00C564CF"/>
    <w:rsid w:val="00C6395D"/>
    <w:rsid w:val="00C755F7"/>
    <w:rsid w:val="00C909A4"/>
    <w:rsid w:val="00CA37A9"/>
    <w:rsid w:val="00CC4ABB"/>
    <w:rsid w:val="00CC6748"/>
    <w:rsid w:val="00CE094D"/>
    <w:rsid w:val="00CE62D4"/>
    <w:rsid w:val="00CF6691"/>
    <w:rsid w:val="00D52C43"/>
    <w:rsid w:val="00D53443"/>
    <w:rsid w:val="00D943C6"/>
    <w:rsid w:val="00DA3116"/>
    <w:rsid w:val="00DC7C28"/>
    <w:rsid w:val="00DC7D3E"/>
    <w:rsid w:val="00E01EC9"/>
    <w:rsid w:val="00E25CC8"/>
    <w:rsid w:val="00E31803"/>
    <w:rsid w:val="00E359DD"/>
    <w:rsid w:val="00E40240"/>
    <w:rsid w:val="00E5742F"/>
    <w:rsid w:val="00E8442F"/>
    <w:rsid w:val="00EE13D6"/>
    <w:rsid w:val="00F053BE"/>
    <w:rsid w:val="00F26744"/>
    <w:rsid w:val="00F621F5"/>
    <w:rsid w:val="00F67523"/>
    <w:rsid w:val="00F67F89"/>
    <w:rsid w:val="00F84774"/>
    <w:rsid w:val="00FA04B6"/>
    <w:rsid w:val="00FB0747"/>
    <w:rsid w:val="00FD2191"/>
    <w:rsid w:val="00FE7B25"/>
    <w:rsid w:val="00FF3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A6DB2"/>
  <w15:chartTrackingRefBased/>
  <w15:docId w15:val="{5DDB9816-319B-43C7-9D8B-4345876B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F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522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522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05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579"/>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7522EB"/>
    <w:pPr>
      <w:spacing w:after="0" w:line="240" w:lineRule="auto"/>
      <w:ind w:leftChars="400" w:left="840"/>
    </w:pPr>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522EB"/>
    <w:rPr>
      <w:rFonts w:ascii="Times" w:eastAsia="Batang" w:hAnsi="Times" w:cs="Times New Roman"/>
      <w:sz w:val="20"/>
      <w:szCs w:val="24"/>
      <w:lang w:val="en-GB" w:eastAsia="x-none"/>
    </w:rPr>
  </w:style>
  <w:style w:type="character" w:customStyle="1" w:styleId="Heading2Char">
    <w:name w:val="Heading 2 Char"/>
    <w:basedOn w:val="DefaultParagraphFont"/>
    <w:link w:val="Heading2"/>
    <w:uiPriority w:val="9"/>
    <w:rsid w:val="00752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522EB"/>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911466"/>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755F0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2A2F7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45929">
      <w:bodyDiv w:val="1"/>
      <w:marLeft w:val="0"/>
      <w:marRight w:val="0"/>
      <w:marTop w:val="0"/>
      <w:marBottom w:val="0"/>
      <w:divBdr>
        <w:top w:val="none" w:sz="0" w:space="0" w:color="auto"/>
        <w:left w:val="none" w:sz="0" w:space="0" w:color="auto"/>
        <w:bottom w:val="none" w:sz="0" w:space="0" w:color="auto"/>
        <w:right w:val="none" w:sz="0" w:space="0" w:color="auto"/>
      </w:divBdr>
    </w:div>
    <w:div w:id="321159041">
      <w:bodyDiv w:val="1"/>
      <w:marLeft w:val="0"/>
      <w:marRight w:val="0"/>
      <w:marTop w:val="0"/>
      <w:marBottom w:val="0"/>
      <w:divBdr>
        <w:top w:val="none" w:sz="0" w:space="0" w:color="auto"/>
        <w:left w:val="none" w:sz="0" w:space="0" w:color="auto"/>
        <w:bottom w:val="none" w:sz="0" w:space="0" w:color="auto"/>
        <w:right w:val="none" w:sz="0" w:space="0" w:color="auto"/>
      </w:divBdr>
    </w:div>
    <w:div w:id="330569005">
      <w:bodyDiv w:val="1"/>
      <w:marLeft w:val="0"/>
      <w:marRight w:val="0"/>
      <w:marTop w:val="0"/>
      <w:marBottom w:val="0"/>
      <w:divBdr>
        <w:top w:val="none" w:sz="0" w:space="0" w:color="auto"/>
        <w:left w:val="none" w:sz="0" w:space="0" w:color="auto"/>
        <w:bottom w:val="none" w:sz="0" w:space="0" w:color="auto"/>
        <w:right w:val="none" w:sz="0" w:space="0" w:color="auto"/>
      </w:divBdr>
    </w:div>
    <w:div w:id="337005875">
      <w:bodyDiv w:val="1"/>
      <w:marLeft w:val="0"/>
      <w:marRight w:val="0"/>
      <w:marTop w:val="0"/>
      <w:marBottom w:val="0"/>
      <w:divBdr>
        <w:top w:val="none" w:sz="0" w:space="0" w:color="auto"/>
        <w:left w:val="none" w:sz="0" w:space="0" w:color="auto"/>
        <w:bottom w:val="none" w:sz="0" w:space="0" w:color="auto"/>
        <w:right w:val="none" w:sz="0" w:space="0" w:color="auto"/>
      </w:divBdr>
    </w:div>
    <w:div w:id="429282106">
      <w:bodyDiv w:val="1"/>
      <w:marLeft w:val="0"/>
      <w:marRight w:val="0"/>
      <w:marTop w:val="0"/>
      <w:marBottom w:val="0"/>
      <w:divBdr>
        <w:top w:val="none" w:sz="0" w:space="0" w:color="auto"/>
        <w:left w:val="none" w:sz="0" w:space="0" w:color="auto"/>
        <w:bottom w:val="none" w:sz="0" w:space="0" w:color="auto"/>
        <w:right w:val="none" w:sz="0" w:space="0" w:color="auto"/>
      </w:divBdr>
    </w:div>
    <w:div w:id="457913758">
      <w:bodyDiv w:val="1"/>
      <w:marLeft w:val="0"/>
      <w:marRight w:val="0"/>
      <w:marTop w:val="0"/>
      <w:marBottom w:val="0"/>
      <w:divBdr>
        <w:top w:val="none" w:sz="0" w:space="0" w:color="auto"/>
        <w:left w:val="none" w:sz="0" w:space="0" w:color="auto"/>
        <w:bottom w:val="none" w:sz="0" w:space="0" w:color="auto"/>
        <w:right w:val="none" w:sz="0" w:space="0" w:color="auto"/>
      </w:divBdr>
    </w:div>
    <w:div w:id="500387160">
      <w:bodyDiv w:val="1"/>
      <w:marLeft w:val="0"/>
      <w:marRight w:val="0"/>
      <w:marTop w:val="0"/>
      <w:marBottom w:val="0"/>
      <w:divBdr>
        <w:top w:val="none" w:sz="0" w:space="0" w:color="auto"/>
        <w:left w:val="none" w:sz="0" w:space="0" w:color="auto"/>
        <w:bottom w:val="none" w:sz="0" w:space="0" w:color="auto"/>
        <w:right w:val="none" w:sz="0" w:space="0" w:color="auto"/>
      </w:divBdr>
    </w:div>
    <w:div w:id="555094559">
      <w:bodyDiv w:val="1"/>
      <w:marLeft w:val="0"/>
      <w:marRight w:val="0"/>
      <w:marTop w:val="0"/>
      <w:marBottom w:val="0"/>
      <w:divBdr>
        <w:top w:val="none" w:sz="0" w:space="0" w:color="auto"/>
        <w:left w:val="none" w:sz="0" w:space="0" w:color="auto"/>
        <w:bottom w:val="none" w:sz="0" w:space="0" w:color="auto"/>
        <w:right w:val="none" w:sz="0" w:space="0" w:color="auto"/>
      </w:divBdr>
    </w:div>
    <w:div w:id="570236480">
      <w:bodyDiv w:val="1"/>
      <w:marLeft w:val="0"/>
      <w:marRight w:val="0"/>
      <w:marTop w:val="0"/>
      <w:marBottom w:val="0"/>
      <w:divBdr>
        <w:top w:val="none" w:sz="0" w:space="0" w:color="auto"/>
        <w:left w:val="none" w:sz="0" w:space="0" w:color="auto"/>
        <w:bottom w:val="none" w:sz="0" w:space="0" w:color="auto"/>
        <w:right w:val="none" w:sz="0" w:space="0" w:color="auto"/>
      </w:divBdr>
    </w:div>
    <w:div w:id="663120561">
      <w:bodyDiv w:val="1"/>
      <w:marLeft w:val="0"/>
      <w:marRight w:val="0"/>
      <w:marTop w:val="0"/>
      <w:marBottom w:val="0"/>
      <w:divBdr>
        <w:top w:val="none" w:sz="0" w:space="0" w:color="auto"/>
        <w:left w:val="none" w:sz="0" w:space="0" w:color="auto"/>
        <w:bottom w:val="none" w:sz="0" w:space="0" w:color="auto"/>
        <w:right w:val="none" w:sz="0" w:space="0" w:color="auto"/>
      </w:divBdr>
    </w:div>
    <w:div w:id="1191994762">
      <w:bodyDiv w:val="1"/>
      <w:marLeft w:val="0"/>
      <w:marRight w:val="0"/>
      <w:marTop w:val="0"/>
      <w:marBottom w:val="0"/>
      <w:divBdr>
        <w:top w:val="none" w:sz="0" w:space="0" w:color="auto"/>
        <w:left w:val="none" w:sz="0" w:space="0" w:color="auto"/>
        <w:bottom w:val="none" w:sz="0" w:space="0" w:color="auto"/>
        <w:right w:val="none" w:sz="0" w:space="0" w:color="auto"/>
      </w:divBdr>
    </w:div>
    <w:div w:id="1365132646">
      <w:bodyDiv w:val="1"/>
      <w:marLeft w:val="0"/>
      <w:marRight w:val="0"/>
      <w:marTop w:val="0"/>
      <w:marBottom w:val="0"/>
      <w:divBdr>
        <w:top w:val="none" w:sz="0" w:space="0" w:color="auto"/>
        <w:left w:val="none" w:sz="0" w:space="0" w:color="auto"/>
        <w:bottom w:val="none" w:sz="0" w:space="0" w:color="auto"/>
        <w:right w:val="none" w:sz="0" w:space="0" w:color="auto"/>
      </w:divBdr>
    </w:div>
    <w:div w:id="1505894434">
      <w:bodyDiv w:val="1"/>
      <w:marLeft w:val="0"/>
      <w:marRight w:val="0"/>
      <w:marTop w:val="0"/>
      <w:marBottom w:val="0"/>
      <w:divBdr>
        <w:top w:val="none" w:sz="0" w:space="0" w:color="auto"/>
        <w:left w:val="none" w:sz="0" w:space="0" w:color="auto"/>
        <w:bottom w:val="none" w:sz="0" w:space="0" w:color="auto"/>
        <w:right w:val="none" w:sz="0" w:space="0" w:color="auto"/>
      </w:divBdr>
    </w:div>
    <w:div w:id="1660840648">
      <w:bodyDiv w:val="1"/>
      <w:marLeft w:val="0"/>
      <w:marRight w:val="0"/>
      <w:marTop w:val="0"/>
      <w:marBottom w:val="0"/>
      <w:divBdr>
        <w:top w:val="none" w:sz="0" w:space="0" w:color="auto"/>
        <w:left w:val="none" w:sz="0" w:space="0" w:color="auto"/>
        <w:bottom w:val="none" w:sz="0" w:space="0" w:color="auto"/>
        <w:right w:val="none" w:sz="0" w:space="0" w:color="auto"/>
      </w:divBdr>
    </w:div>
    <w:div w:id="1953246193">
      <w:bodyDiv w:val="1"/>
      <w:marLeft w:val="0"/>
      <w:marRight w:val="0"/>
      <w:marTop w:val="0"/>
      <w:marBottom w:val="0"/>
      <w:divBdr>
        <w:top w:val="none" w:sz="0" w:space="0" w:color="auto"/>
        <w:left w:val="none" w:sz="0" w:space="0" w:color="auto"/>
        <w:bottom w:val="none" w:sz="0" w:space="0" w:color="auto"/>
        <w:right w:val="none" w:sz="0" w:space="0" w:color="auto"/>
      </w:divBdr>
    </w:div>
    <w:div w:id="2056733529">
      <w:bodyDiv w:val="1"/>
      <w:marLeft w:val="0"/>
      <w:marRight w:val="0"/>
      <w:marTop w:val="0"/>
      <w:marBottom w:val="0"/>
      <w:divBdr>
        <w:top w:val="none" w:sz="0" w:space="0" w:color="auto"/>
        <w:left w:val="none" w:sz="0" w:space="0" w:color="auto"/>
        <w:bottom w:val="none" w:sz="0" w:space="0" w:color="auto"/>
        <w:right w:val="none" w:sz="0" w:space="0" w:color="auto"/>
      </w:divBdr>
    </w:div>
    <w:div w:id="212769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2FHT6SDPEKRM-335803755-46129</_dlc_DocId>
    <_dlc_DocIdUrl xmlns="12c87010-54c7-4968-977c-9bb319d35727">
      <Url>https://qualcomm.sharepoint.com/teams/SkyBer/_layouts/15/DocIdRedir.aspx?ID=2FHT6SDPEKRM-335803755-46129</Url>
      <Description>2FHT6SDPEKRM-335803755-46129</Description>
    </_dlc_DocIdUrl>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A318DFD-DADD-4A6E-ADEB-446F92255F5C}">
  <ds:schemaRefs>
    <ds:schemaRef ds:uri="http://schemas.microsoft.com/sharepoint/events"/>
  </ds:schemaRefs>
</ds:datastoreItem>
</file>

<file path=customXml/itemProps2.xml><?xml version="1.0" encoding="utf-8"?>
<ds:datastoreItem xmlns:ds="http://schemas.openxmlformats.org/officeDocument/2006/customXml" ds:itemID="{7BB0D19F-471C-4F18-9ED1-27884EFD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4CE5B-6289-46A6-8468-E592F8269557}">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352E43AC-D4E8-4697-9973-7CC828DE1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15</Pages>
  <Words>4129</Words>
  <Characters>23537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153</cp:revision>
  <dcterms:created xsi:type="dcterms:W3CDTF">2022-11-03T16:51:00Z</dcterms:created>
  <dcterms:modified xsi:type="dcterms:W3CDTF">2022-11-04T22:36:00Z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789adf12-818a-4303-83aa-1b3fdab5d1ba</vt:lpwstr>
  </property>
  <property fmtid="{D5CDD505-2E9C-101B-9397-08002B2CF9AE}" pid="4" name="MediaServiceImageTags">
    <vt:lpwstr/>
  </property>
</Properties>
</file>